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125C" w:rsidRPr="00404F7A" w:rsidRDefault="005E125C" w:rsidP="005E125C">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2A7A7E3F" wp14:editId="3849FDC5">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5E125C" w:rsidRPr="00CF03D5" w:rsidRDefault="005E125C" w:rsidP="005E125C">
      <w:pPr>
        <w:ind w:right="-205"/>
        <w:jc w:val="both"/>
        <w:rPr>
          <w:rFonts w:ascii="Cambria" w:hAnsi="Cambria"/>
          <w:color w:val="000000" w:themeColor="text1"/>
          <w:sz w:val="23"/>
          <w:szCs w:val="23"/>
        </w:rPr>
      </w:pPr>
    </w:p>
    <w:p w:rsidR="005E125C" w:rsidRPr="00CF03D5" w:rsidRDefault="00CF03D5" w:rsidP="005E125C">
      <w:pPr>
        <w:ind w:right="-205"/>
        <w:jc w:val="both"/>
        <w:rPr>
          <w:rFonts w:ascii="Cambria" w:hAnsi="Cambria"/>
          <w:color w:val="000000" w:themeColor="text1"/>
          <w:sz w:val="23"/>
          <w:szCs w:val="23"/>
        </w:rPr>
      </w:pPr>
      <w:r w:rsidRPr="00CF03D5">
        <w:rPr>
          <w:rFonts w:ascii="Cambria" w:hAnsi="Cambria"/>
          <w:color w:val="000000" w:themeColor="text1"/>
          <w:sz w:val="23"/>
          <w:szCs w:val="23"/>
        </w:rPr>
        <w:t>2</w:t>
      </w:r>
      <w:r w:rsidR="005E125C" w:rsidRPr="00CF03D5">
        <w:rPr>
          <w:rFonts w:ascii="Cambria" w:hAnsi="Cambria"/>
          <w:color w:val="000000" w:themeColor="text1"/>
          <w:sz w:val="23"/>
          <w:szCs w:val="23"/>
        </w:rPr>
        <w:t xml:space="preserve"> June 2025</w:t>
      </w:r>
    </w:p>
    <w:p w:rsidR="005E125C" w:rsidRPr="00CF03D5" w:rsidRDefault="005E125C" w:rsidP="005E125C">
      <w:pPr>
        <w:ind w:right="-347"/>
        <w:rPr>
          <w:rFonts w:ascii="Cambria" w:hAnsi="Cambria"/>
          <w:color w:val="000000" w:themeColor="text1"/>
          <w:sz w:val="23"/>
          <w:szCs w:val="23"/>
        </w:rPr>
      </w:pPr>
    </w:p>
    <w:p w:rsidR="005E125C" w:rsidRPr="00CF03D5" w:rsidRDefault="005E125C" w:rsidP="005E125C">
      <w:pPr>
        <w:ind w:right="-347"/>
        <w:rPr>
          <w:rFonts w:ascii="Cambria" w:hAnsi="Cambria"/>
          <w:color w:val="000000" w:themeColor="text1"/>
          <w:sz w:val="23"/>
          <w:szCs w:val="23"/>
        </w:rPr>
      </w:pPr>
      <w:r w:rsidRPr="00CF03D5">
        <w:rPr>
          <w:rFonts w:ascii="Cambria" w:hAnsi="Cambria"/>
          <w:color w:val="000000" w:themeColor="text1"/>
          <w:sz w:val="23"/>
          <w:szCs w:val="23"/>
        </w:rPr>
        <w:t>Department of Justice</w:t>
      </w:r>
    </w:p>
    <w:p w:rsidR="005E125C" w:rsidRPr="00CF03D5" w:rsidRDefault="005E125C" w:rsidP="005E125C">
      <w:pPr>
        <w:ind w:right="-347"/>
        <w:rPr>
          <w:rFonts w:ascii="Cambria" w:hAnsi="Cambria"/>
          <w:color w:val="000000" w:themeColor="text1"/>
          <w:sz w:val="23"/>
          <w:szCs w:val="23"/>
        </w:rPr>
      </w:pPr>
      <w:r w:rsidRPr="00CF03D5">
        <w:rPr>
          <w:rFonts w:ascii="Cambria" w:hAnsi="Cambria"/>
          <w:color w:val="000000" w:themeColor="text1"/>
          <w:sz w:val="23"/>
          <w:szCs w:val="23"/>
        </w:rPr>
        <w:t>Office of the Secretary</w:t>
      </w:r>
    </w:p>
    <w:p w:rsidR="005E125C" w:rsidRPr="00CF03D5" w:rsidRDefault="005E125C" w:rsidP="005E125C">
      <w:pPr>
        <w:ind w:right="-347"/>
        <w:rPr>
          <w:rFonts w:ascii="Cambria" w:hAnsi="Cambria"/>
          <w:color w:val="000000" w:themeColor="text1"/>
          <w:sz w:val="23"/>
          <w:szCs w:val="23"/>
        </w:rPr>
      </w:pPr>
      <w:r w:rsidRPr="00CF03D5">
        <w:rPr>
          <w:rFonts w:ascii="Cambria" w:hAnsi="Cambria"/>
          <w:color w:val="000000" w:themeColor="text1"/>
          <w:sz w:val="23"/>
          <w:szCs w:val="23"/>
        </w:rPr>
        <w:t>GPO Box 825</w:t>
      </w:r>
    </w:p>
    <w:p w:rsidR="005E125C" w:rsidRPr="00CF03D5" w:rsidRDefault="005E125C" w:rsidP="005E125C">
      <w:pPr>
        <w:ind w:right="-347"/>
        <w:rPr>
          <w:rFonts w:ascii="Cambria" w:hAnsi="Cambria"/>
          <w:color w:val="000000" w:themeColor="text1"/>
          <w:sz w:val="23"/>
          <w:szCs w:val="23"/>
        </w:rPr>
      </w:pPr>
      <w:r w:rsidRPr="00CF03D5">
        <w:rPr>
          <w:rFonts w:ascii="Cambria" w:hAnsi="Cambria"/>
          <w:color w:val="000000" w:themeColor="text1"/>
          <w:sz w:val="23"/>
          <w:szCs w:val="23"/>
        </w:rPr>
        <w:t>Hobart TAS 7001</w:t>
      </w:r>
      <w:r w:rsidRPr="00CF03D5">
        <w:rPr>
          <w:rFonts w:ascii="Cambria" w:hAnsi="Cambria"/>
          <w:color w:val="000000" w:themeColor="text1"/>
          <w:sz w:val="23"/>
          <w:szCs w:val="23"/>
        </w:rPr>
        <w:tab/>
      </w:r>
    </w:p>
    <w:p w:rsidR="005E125C" w:rsidRPr="00CF03D5" w:rsidRDefault="005E125C" w:rsidP="005E125C">
      <w:pPr>
        <w:ind w:left="1440" w:right="-347" w:firstLine="720"/>
        <w:rPr>
          <w:rFonts w:ascii="Cambria" w:hAnsi="Cambria"/>
          <w:color w:val="000000" w:themeColor="text1"/>
          <w:sz w:val="23"/>
          <w:szCs w:val="23"/>
        </w:rPr>
      </w:pPr>
      <w:r w:rsidRPr="00CF03D5">
        <w:rPr>
          <w:rFonts w:ascii="Cambria" w:hAnsi="Cambria"/>
          <w:i/>
          <w:iCs/>
          <w:color w:val="000000" w:themeColor="text1"/>
          <w:sz w:val="23"/>
          <w:szCs w:val="23"/>
        </w:rPr>
        <w:t xml:space="preserve">via email: </w:t>
      </w:r>
      <w:hyperlink r:id="rId8" w:history="1">
        <w:r w:rsidRPr="00CF03D5">
          <w:rPr>
            <w:rStyle w:val="Hyperlink"/>
            <w:rFonts w:ascii="Cambria" w:hAnsi="Cambria"/>
            <w:i/>
            <w:iCs/>
            <w:sz w:val="23"/>
            <w:szCs w:val="23"/>
          </w:rPr>
          <w:t>haveyoursay@justice.tas.gov.au</w:t>
        </w:r>
      </w:hyperlink>
      <w:r w:rsidRPr="00CF03D5">
        <w:rPr>
          <w:rFonts w:ascii="Cambria" w:hAnsi="Cambria"/>
          <w:i/>
          <w:iCs/>
          <w:color w:val="000000" w:themeColor="text1"/>
          <w:sz w:val="23"/>
          <w:szCs w:val="23"/>
        </w:rPr>
        <w:t xml:space="preserve"> </w:t>
      </w:r>
    </w:p>
    <w:p w:rsidR="005E125C" w:rsidRPr="00CF03D5" w:rsidRDefault="005E125C" w:rsidP="005E125C">
      <w:pPr>
        <w:ind w:right="-347"/>
        <w:rPr>
          <w:rFonts w:ascii="Cambria" w:hAnsi="Cambria"/>
          <w:color w:val="000000" w:themeColor="text1"/>
          <w:sz w:val="23"/>
          <w:szCs w:val="23"/>
        </w:rPr>
      </w:pPr>
    </w:p>
    <w:p w:rsidR="005E125C" w:rsidRPr="00CF03D5" w:rsidRDefault="005E125C" w:rsidP="005E125C">
      <w:pPr>
        <w:ind w:right="-347"/>
        <w:rPr>
          <w:rFonts w:ascii="Cambria" w:hAnsi="Cambria"/>
          <w:color w:val="000000" w:themeColor="text1"/>
          <w:sz w:val="23"/>
          <w:szCs w:val="23"/>
        </w:rPr>
      </w:pPr>
      <w:r w:rsidRPr="00CF03D5">
        <w:rPr>
          <w:rFonts w:ascii="Cambria" w:hAnsi="Cambria"/>
          <w:color w:val="000000" w:themeColor="text1"/>
          <w:sz w:val="23"/>
          <w:szCs w:val="23"/>
        </w:rPr>
        <w:t>To the Department of Justice,  </w:t>
      </w:r>
    </w:p>
    <w:p w:rsidR="005E125C" w:rsidRPr="00CF03D5" w:rsidRDefault="005E125C" w:rsidP="005E125C">
      <w:pPr>
        <w:pBdr>
          <w:bottom w:val="single" w:sz="6" w:space="1" w:color="auto"/>
        </w:pBdr>
        <w:ind w:right="-347"/>
        <w:rPr>
          <w:rFonts w:ascii="Cambria" w:hAnsi="Cambria"/>
          <w:b/>
          <w:color w:val="000000" w:themeColor="text1"/>
          <w:sz w:val="23"/>
          <w:szCs w:val="23"/>
        </w:rPr>
      </w:pPr>
      <w:r w:rsidRPr="00CF03D5">
        <w:rPr>
          <w:rFonts w:ascii="Cambria" w:hAnsi="Cambria"/>
          <w:b/>
          <w:color w:val="000000" w:themeColor="text1"/>
          <w:sz w:val="23"/>
          <w:szCs w:val="23"/>
        </w:rPr>
        <w:t xml:space="preserve">Re: </w:t>
      </w:r>
      <w:r w:rsidRPr="00CF03D5">
        <w:rPr>
          <w:rFonts w:ascii="Cambria" w:hAnsi="Cambria"/>
          <w:b/>
          <w:i/>
          <w:iCs/>
          <w:color w:val="000000" w:themeColor="text1"/>
          <w:sz w:val="23"/>
          <w:szCs w:val="23"/>
        </w:rPr>
        <w:t>Family Violence (Miscellaneous Reforms) Bill 2025</w:t>
      </w:r>
    </w:p>
    <w:p w:rsidR="005E125C" w:rsidRPr="00CF03D5" w:rsidRDefault="005E125C" w:rsidP="005E125C">
      <w:pPr>
        <w:ind w:right="-347"/>
        <w:rPr>
          <w:rFonts w:ascii="Cambria" w:hAnsi="Cambria"/>
          <w:color w:val="000000" w:themeColor="text1"/>
          <w:sz w:val="23"/>
          <w:szCs w:val="23"/>
        </w:rPr>
      </w:pPr>
    </w:p>
    <w:p w:rsidR="005E125C" w:rsidRPr="00CF03D5" w:rsidRDefault="005E125C" w:rsidP="005E125C">
      <w:pPr>
        <w:pStyle w:val="NoSpacing"/>
        <w:jc w:val="both"/>
        <w:rPr>
          <w:rFonts w:ascii="Cambria" w:hAnsi="Cambria"/>
          <w:iCs/>
          <w:color w:val="000000" w:themeColor="text1"/>
          <w:sz w:val="23"/>
          <w:szCs w:val="23"/>
        </w:rPr>
      </w:pPr>
      <w:r w:rsidRPr="00CF03D5">
        <w:rPr>
          <w:rFonts w:ascii="Cambria" w:hAnsi="Cambria" w:cs="Calibri"/>
          <w:color w:val="000000" w:themeColor="text1"/>
          <w:sz w:val="23"/>
          <w:szCs w:val="23"/>
        </w:rPr>
        <w:t>Community Legal Centres Tasmania (CLC Tas)</w:t>
      </w:r>
      <w:r w:rsidRPr="00CF03D5">
        <w:rPr>
          <w:rFonts w:ascii="Cambria" w:hAnsi="Cambria"/>
          <w:color w:val="000000" w:themeColor="text1"/>
          <w:sz w:val="23"/>
          <w:szCs w:val="23"/>
        </w:rPr>
        <w:t xml:space="preserve"> welcomes the opportunity to provide comment on the</w:t>
      </w:r>
      <w:r w:rsidRPr="00CF03D5">
        <w:rPr>
          <w:rFonts w:ascii="Cambria" w:hAnsi="Cambria"/>
          <w:i/>
          <w:iCs/>
          <w:color w:val="000000" w:themeColor="text1"/>
          <w:sz w:val="23"/>
          <w:szCs w:val="23"/>
        </w:rPr>
        <w:t xml:space="preserve"> Family Violence (Miscellaneous Reforms) Bill 2025</w:t>
      </w:r>
      <w:r w:rsidRPr="00CF03D5">
        <w:rPr>
          <w:rFonts w:ascii="Cambria" w:hAnsi="Cambria"/>
          <w:iCs/>
          <w:color w:val="000000" w:themeColor="text1"/>
          <w:sz w:val="23"/>
          <w:szCs w:val="23"/>
        </w:rPr>
        <w:t>.</w:t>
      </w:r>
      <w:r w:rsidRPr="00CF03D5">
        <w:rPr>
          <w:rStyle w:val="FootnoteReference"/>
          <w:rFonts w:ascii="Cambria" w:hAnsi="Cambria"/>
          <w:iCs/>
          <w:color w:val="000000" w:themeColor="text1"/>
          <w:sz w:val="23"/>
          <w:szCs w:val="23"/>
        </w:rPr>
        <w:footnoteReference w:id="1"/>
      </w:r>
      <w:r w:rsidRPr="00CF03D5">
        <w:rPr>
          <w:rFonts w:ascii="Cambria" w:hAnsi="Cambria"/>
          <w:iCs/>
          <w:color w:val="000000" w:themeColor="text1"/>
          <w:sz w:val="23"/>
          <w:szCs w:val="23"/>
        </w:rPr>
        <w:t xml:space="preserve"> </w:t>
      </w:r>
    </w:p>
    <w:p w:rsidR="009F28C3" w:rsidRPr="00CF03D5" w:rsidRDefault="009F28C3" w:rsidP="005E125C">
      <w:pPr>
        <w:pStyle w:val="NoSpacing"/>
        <w:jc w:val="both"/>
        <w:rPr>
          <w:rFonts w:ascii="Cambria" w:hAnsi="Cambria"/>
          <w:iCs/>
          <w:color w:val="000000" w:themeColor="text1"/>
          <w:sz w:val="23"/>
          <w:szCs w:val="23"/>
        </w:rPr>
      </w:pPr>
    </w:p>
    <w:p w:rsidR="000E639A" w:rsidRPr="00CF03D5" w:rsidRDefault="000E639A" w:rsidP="000E639A">
      <w:pPr>
        <w:pStyle w:val="NoSpacing"/>
        <w:jc w:val="both"/>
        <w:rPr>
          <w:rFonts w:ascii="Cambria" w:hAnsi="Cambria" w:cs="Arial"/>
          <w:color w:val="000000" w:themeColor="text1"/>
          <w:sz w:val="23"/>
          <w:szCs w:val="23"/>
        </w:rPr>
      </w:pPr>
      <w:r w:rsidRPr="00CF03D5">
        <w:rPr>
          <w:rFonts w:ascii="Cambria" w:hAnsi="Cambria" w:cs="Arial"/>
          <w:color w:val="000000" w:themeColor="text1"/>
          <w:sz w:val="23"/>
          <w:szCs w:val="23"/>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0E639A" w:rsidRPr="00CF03D5" w:rsidRDefault="000E639A" w:rsidP="005E125C">
      <w:pPr>
        <w:pStyle w:val="NoSpacing"/>
        <w:jc w:val="both"/>
        <w:rPr>
          <w:rFonts w:ascii="Cambria" w:hAnsi="Cambria"/>
          <w:iCs/>
          <w:color w:val="000000" w:themeColor="text1"/>
          <w:sz w:val="23"/>
          <w:szCs w:val="23"/>
        </w:rPr>
      </w:pPr>
    </w:p>
    <w:p w:rsidR="009F28C3" w:rsidRPr="00CF03D5" w:rsidRDefault="00982FA1" w:rsidP="005E125C">
      <w:pPr>
        <w:pStyle w:val="NoSpacing"/>
        <w:jc w:val="both"/>
        <w:rPr>
          <w:rFonts w:ascii="Cambria" w:hAnsi="Cambria"/>
          <w:iCs/>
          <w:color w:val="000000" w:themeColor="text1"/>
          <w:sz w:val="23"/>
          <w:szCs w:val="23"/>
        </w:rPr>
      </w:pPr>
      <w:r w:rsidRPr="00CF03D5">
        <w:rPr>
          <w:rFonts w:ascii="Cambria" w:hAnsi="Cambria"/>
          <w:iCs/>
          <w:color w:val="000000" w:themeColor="text1"/>
          <w:sz w:val="23"/>
          <w:szCs w:val="23"/>
        </w:rPr>
        <w:t>Section 14 of the</w:t>
      </w:r>
      <w:r w:rsidR="009F28C3" w:rsidRPr="00CF03D5">
        <w:rPr>
          <w:rFonts w:ascii="Cambria" w:hAnsi="Cambria"/>
          <w:iCs/>
          <w:color w:val="000000" w:themeColor="text1"/>
          <w:sz w:val="23"/>
          <w:szCs w:val="23"/>
        </w:rPr>
        <w:t xml:space="preserve"> </w:t>
      </w:r>
      <w:r w:rsidR="009F28C3" w:rsidRPr="00CF03D5">
        <w:rPr>
          <w:rFonts w:ascii="Cambria" w:hAnsi="Cambria"/>
          <w:i/>
          <w:color w:val="000000" w:themeColor="text1"/>
          <w:sz w:val="23"/>
          <w:szCs w:val="23"/>
        </w:rPr>
        <w:t>Family Violence Act 2004</w:t>
      </w:r>
      <w:r w:rsidR="009F28C3" w:rsidRPr="00CF03D5">
        <w:rPr>
          <w:rFonts w:ascii="Cambria" w:hAnsi="Cambria"/>
          <w:iCs/>
          <w:color w:val="000000" w:themeColor="text1"/>
          <w:sz w:val="23"/>
          <w:szCs w:val="23"/>
        </w:rPr>
        <w:t xml:space="preserve"> (Tas) allows police officers</w:t>
      </w:r>
      <w:r w:rsidRPr="00CF03D5">
        <w:rPr>
          <w:rFonts w:ascii="Cambria" w:hAnsi="Cambria"/>
          <w:iCs/>
          <w:color w:val="000000" w:themeColor="text1"/>
          <w:sz w:val="23"/>
          <w:szCs w:val="23"/>
        </w:rPr>
        <w:t xml:space="preserve"> of the rank of sergeant or above, or authorised by the Commissioner of Police, to make a Police Family Violence Order </w:t>
      </w:r>
      <w:r w:rsidR="008E35B7" w:rsidRPr="00CF03D5">
        <w:rPr>
          <w:rFonts w:ascii="Cambria" w:hAnsi="Cambria"/>
          <w:iCs/>
          <w:color w:val="000000" w:themeColor="text1"/>
          <w:sz w:val="23"/>
          <w:szCs w:val="23"/>
        </w:rPr>
        <w:t>(PFVO)</w:t>
      </w:r>
      <w:r w:rsidRPr="00CF03D5">
        <w:rPr>
          <w:rFonts w:ascii="Cambria" w:hAnsi="Cambria"/>
          <w:iCs/>
          <w:color w:val="000000" w:themeColor="text1"/>
          <w:sz w:val="23"/>
          <w:szCs w:val="23"/>
        </w:rPr>
        <w:t xml:space="preserve"> if the police officer is satisfied that the person has committed, or is likely to commit, a Family Violence offence.</w:t>
      </w:r>
      <w:r w:rsidR="009B16D6" w:rsidRPr="00CF03D5">
        <w:rPr>
          <w:rFonts w:ascii="Cambria" w:hAnsi="Cambria"/>
          <w:iCs/>
          <w:color w:val="000000" w:themeColor="text1"/>
          <w:sz w:val="23"/>
          <w:szCs w:val="23"/>
        </w:rPr>
        <w:t xml:space="preserve"> The powers granted under a PFVO are significant including the person having to vacate their home.</w:t>
      </w:r>
      <w:r w:rsidR="009B16D6" w:rsidRPr="00CF03D5">
        <w:rPr>
          <w:rStyle w:val="FootnoteReference"/>
          <w:rFonts w:ascii="Cambria" w:hAnsi="Cambria"/>
          <w:iCs/>
          <w:color w:val="000000" w:themeColor="text1"/>
          <w:sz w:val="23"/>
          <w:szCs w:val="23"/>
        </w:rPr>
        <w:footnoteReference w:id="2"/>
      </w:r>
      <w:r w:rsidR="009B16D6" w:rsidRPr="00CF03D5">
        <w:rPr>
          <w:rFonts w:ascii="Cambria" w:hAnsi="Cambria"/>
          <w:iCs/>
          <w:color w:val="000000" w:themeColor="text1"/>
          <w:sz w:val="23"/>
          <w:szCs w:val="23"/>
        </w:rPr>
        <w:t xml:space="preserve"> </w:t>
      </w:r>
      <w:r w:rsidRPr="00CF03D5">
        <w:rPr>
          <w:rFonts w:ascii="Cambria" w:hAnsi="Cambria"/>
          <w:iCs/>
          <w:color w:val="000000" w:themeColor="text1"/>
          <w:sz w:val="23"/>
          <w:szCs w:val="23"/>
        </w:rPr>
        <w:t xml:space="preserve"> </w:t>
      </w:r>
      <w:r w:rsidR="009F28C3" w:rsidRPr="00CF03D5">
        <w:rPr>
          <w:rFonts w:ascii="Cambria" w:hAnsi="Cambria"/>
          <w:iCs/>
          <w:color w:val="000000" w:themeColor="text1"/>
          <w:sz w:val="23"/>
          <w:szCs w:val="23"/>
        </w:rPr>
        <w:t xml:space="preserve">  </w:t>
      </w:r>
    </w:p>
    <w:p w:rsidR="009B16D6" w:rsidRPr="00CF03D5" w:rsidRDefault="009B16D6" w:rsidP="005E125C">
      <w:pPr>
        <w:pStyle w:val="NoSpacing"/>
        <w:jc w:val="both"/>
        <w:rPr>
          <w:rFonts w:ascii="Cambria" w:hAnsi="Cambria"/>
          <w:iCs/>
          <w:color w:val="000000" w:themeColor="text1"/>
          <w:sz w:val="23"/>
          <w:szCs w:val="23"/>
        </w:rPr>
      </w:pPr>
    </w:p>
    <w:p w:rsidR="009B16D6" w:rsidRPr="00CF03D5" w:rsidRDefault="00F75E2E" w:rsidP="005E125C">
      <w:pPr>
        <w:pStyle w:val="NoSpacing"/>
        <w:jc w:val="both"/>
        <w:rPr>
          <w:rFonts w:ascii="Cambria" w:hAnsi="Cambria"/>
          <w:iCs/>
          <w:color w:val="000000" w:themeColor="text1"/>
          <w:sz w:val="23"/>
          <w:szCs w:val="23"/>
        </w:rPr>
      </w:pPr>
      <w:r w:rsidRPr="00CF03D5">
        <w:rPr>
          <w:rFonts w:ascii="Cambria" w:hAnsi="Cambria"/>
          <w:iCs/>
          <w:color w:val="000000" w:themeColor="text1"/>
          <w:sz w:val="23"/>
          <w:szCs w:val="23"/>
        </w:rPr>
        <w:t>Currently, a PFVO is only able to be varied by a police officer with the rank of inspector or above where the affected person and the person against whom it is made consent to variation, and the variation will not adversely affect the safety and interests of the affected person or any affected child.</w:t>
      </w:r>
      <w:r w:rsidRPr="00CF03D5">
        <w:rPr>
          <w:rStyle w:val="FootnoteReference"/>
          <w:rFonts w:ascii="Cambria" w:hAnsi="Cambria"/>
          <w:iCs/>
          <w:color w:val="000000" w:themeColor="text1"/>
          <w:sz w:val="23"/>
          <w:szCs w:val="23"/>
        </w:rPr>
        <w:footnoteReference w:id="3"/>
      </w:r>
      <w:r w:rsidRPr="00CF03D5">
        <w:rPr>
          <w:rFonts w:ascii="Cambria" w:hAnsi="Cambria"/>
          <w:iCs/>
          <w:color w:val="000000" w:themeColor="text1"/>
          <w:sz w:val="23"/>
          <w:szCs w:val="23"/>
        </w:rPr>
        <w:t xml:space="preserve"> </w:t>
      </w:r>
      <w:r w:rsidR="000A7435" w:rsidRPr="00CF03D5">
        <w:rPr>
          <w:rFonts w:ascii="Cambria" w:hAnsi="Cambria"/>
          <w:iCs/>
          <w:color w:val="000000" w:themeColor="text1"/>
          <w:sz w:val="23"/>
          <w:szCs w:val="23"/>
        </w:rPr>
        <w:t>In circumstances where one of the parties does not consent, the order can only be varied or revoked after a court hearing.</w:t>
      </w:r>
      <w:r w:rsidR="00D048CD" w:rsidRPr="00CF03D5">
        <w:rPr>
          <w:rStyle w:val="FootnoteReference"/>
          <w:rFonts w:ascii="Cambria" w:hAnsi="Cambria"/>
          <w:iCs/>
          <w:color w:val="000000" w:themeColor="text1"/>
          <w:sz w:val="23"/>
          <w:szCs w:val="23"/>
        </w:rPr>
        <w:footnoteReference w:id="4"/>
      </w:r>
      <w:r w:rsidR="000A7435" w:rsidRPr="00CF03D5">
        <w:rPr>
          <w:rFonts w:ascii="Cambria" w:hAnsi="Cambria"/>
          <w:iCs/>
          <w:color w:val="000000" w:themeColor="text1"/>
          <w:sz w:val="23"/>
          <w:szCs w:val="23"/>
        </w:rPr>
        <w:t xml:space="preserve">  </w:t>
      </w:r>
    </w:p>
    <w:p w:rsidR="008E35B7" w:rsidRPr="00CF03D5" w:rsidRDefault="008E35B7" w:rsidP="005E125C">
      <w:pPr>
        <w:pStyle w:val="NoSpacing"/>
        <w:jc w:val="both"/>
        <w:rPr>
          <w:rFonts w:ascii="Cambria" w:hAnsi="Cambria"/>
          <w:iCs/>
          <w:color w:val="000000" w:themeColor="text1"/>
          <w:sz w:val="23"/>
          <w:szCs w:val="23"/>
        </w:rPr>
      </w:pPr>
    </w:p>
    <w:p w:rsidR="009C2A73" w:rsidRPr="00CF03D5" w:rsidRDefault="009C2A73" w:rsidP="005E125C">
      <w:pPr>
        <w:pStyle w:val="NoSpacing"/>
        <w:jc w:val="both"/>
        <w:rPr>
          <w:rFonts w:ascii="Cambria" w:hAnsi="Cambria"/>
          <w:b/>
          <w:bCs/>
          <w:iCs/>
          <w:color w:val="000000" w:themeColor="text1"/>
          <w:sz w:val="23"/>
          <w:szCs w:val="23"/>
        </w:rPr>
      </w:pPr>
      <w:r w:rsidRPr="00CF03D5">
        <w:rPr>
          <w:rFonts w:ascii="Cambria" w:hAnsi="Cambria"/>
          <w:b/>
          <w:bCs/>
          <w:iCs/>
          <w:color w:val="000000" w:themeColor="text1"/>
          <w:sz w:val="23"/>
          <w:szCs w:val="23"/>
        </w:rPr>
        <w:t xml:space="preserve">Misidentification </w:t>
      </w:r>
    </w:p>
    <w:p w:rsidR="002E7824" w:rsidRPr="00CF03D5" w:rsidRDefault="00835C7E" w:rsidP="005E125C">
      <w:pPr>
        <w:pStyle w:val="NoSpacing"/>
        <w:jc w:val="both"/>
        <w:rPr>
          <w:rFonts w:ascii="Cambria" w:hAnsi="Cambria"/>
          <w:iCs/>
          <w:color w:val="000000" w:themeColor="text1"/>
          <w:sz w:val="23"/>
          <w:szCs w:val="23"/>
        </w:rPr>
      </w:pPr>
      <w:r w:rsidRPr="00CF03D5">
        <w:rPr>
          <w:rFonts w:ascii="Cambria" w:hAnsi="Cambria"/>
          <w:iCs/>
          <w:color w:val="000000" w:themeColor="text1"/>
          <w:sz w:val="23"/>
          <w:szCs w:val="23"/>
        </w:rPr>
        <w:t xml:space="preserve">Misidentification occurs when a victim-survivor is inaccurately </w:t>
      </w:r>
      <w:r w:rsidR="00D33267" w:rsidRPr="00CF03D5">
        <w:rPr>
          <w:rFonts w:ascii="Cambria" w:hAnsi="Cambria"/>
          <w:iCs/>
          <w:color w:val="000000" w:themeColor="text1"/>
          <w:sz w:val="23"/>
          <w:szCs w:val="23"/>
        </w:rPr>
        <w:t>assessed as</w:t>
      </w:r>
      <w:r w:rsidRPr="00CF03D5">
        <w:rPr>
          <w:rFonts w:ascii="Cambria" w:hAnsi="Cambria"/>
          <w:iCs/>
          <w:color w:val="000000" w:themeColor="text1"/>
          <w:sz w:val="23"/>
          <w:szCs w:val="23"/>
        </w:rPr>
        <w:t xml:space="preserve"> the predominant aggressor</w:t>
      </w:r>
      <w:r w:rsidR="00D33267" w:rsidRPr="00CF03D5">
        <w:rPr>
          <w:rFonts w:ascii="Cambria" w:hAnsi="Cambria"/>
          <w:iCs/>
          <w:color w:val="000000" w:themeColor="text1"/>
          <w:sz w:val="23"/>
          <w:szCs w:val="23"/>
        </w:rPr>
        <w:t xml:space="preserve"> </w:t>
      </w:r>
      <w:r w:rsidRPr="00CF03D5">
        <w:rPr>
          <w:rFonts w:ascii="Cambria" w:hAnsi="Cambria"/>
          <w:iCs/>
          <w:color w:val="000000" w:themeColor="text1"/>
          <w:sz w:val="23"/>
          <w:szCs w:val="23"/>
        </w:rPr>
        <w:t>in</w:t>
      </w:r>
      <w:r w:rsidR="00D33267" w:rsidRPr="00CF03D5">
        <w:rPr>
          <w:rFonts w:ascii="Cambria" w:hAnsi="Cambria"/>
          <w:iCs/>
          <w:color w:val="000000" w:themeColor="text1"/>
          <w:sz w:val="23"/>
          <w:szCs w:val="23"/>
        </w:rPr>
        <w:t xml:space="preserve"> a </w:t>
      </w:r>
      <w:r w:rsidRPr="00CF03D5">
        <w:rPr>
          <w:rFonts w:ascii="Cambria" w:hAnsi="Cambria"/>
          <w:iCs/>
          <w:color w:val="000000" w:themeColor="text1"/>
          <w:sz w:val="23"/>
          <w:szCs w:val="23"/>
        </w:rPr>
        <w:t xml:space="preserve"> family violence </w:t>
      </w:r>
      <w:r w:rsidR="00D33267" w:rsidRPr="00CF03D5">
        <w:rPr>
          <w:rFonts w:ascii="Cambria" w:hAnsi="Cambria"/>
          <w:iCs/>
          <w:color w:val="000000" w:themeColor="text1"/>
          <w:sz w:val="23"/>
          <w:szCs w:val="23"/>
        </w:rPr>
        <w:t>situation</w:t>
      </w:r>
      <w:r w:rsidR="003207E3" w:rsidRPr="00CF03D5">
        <w:rPr>
          <w:rFonts w:ascii="Cambria" w:hAnsi="Cambria"/>
          <w:iCs/>
          <w:color w:val="000000" w:themeColor="text1"/>
          <w:sz w:val="23"/>
          <w:szCs w:val="23"/>
        </w:rPr>
        <w:t xml:space="preserve">. </w:t>
      </w:r>
      <w:r w:rsidR="00C362EF" w:rsidRPr="00CF03D5">
        <w:rPr>
          <w:rFonts w:ascii="Cambria" w:hAnsi="Cambria"/>
          <w:iCs/>
          <w:color w:val="000000" w:themeColor="text1"/>
          <w:sz w:val="23"/>
          <w:szCs w:val="23"/>
        </w:rPr>
        <w:t xml:space="preserve">Misidentification is particularly significant in Tasmania because Police Family </w:t>
      </w:r>
      <w:r w:rsidR="00783816" w:rsidRPr="00CF03D5">
        <w:rPr>
          <w:rFonts w:ascii="Cambria" w:hAnsi="Cambria"/>
          <w:iCs/>
          <w:color w:val="000000" w:themeColor="text1"/>
          <w:sz w:val="23"/>
          <w:szCs w:val="23"/>
        </w:rPr>
        <w:t xml:space="preserve">Violence </w:t>
      </w:r>
      <w:r w:rsidR="00C362EF" w:rsidRPr="00CF03D5">
        <w:rPr>
          <w:rFonts w:ascii="Cambria" w:hAnsi="Cambria"/>
          <w:iCs/>
          <w:color w:val="000000" w:themeColor="text1"/>
          <w:sz w:val="23"/>
          <w:szCs w:val="23"/>
        </w:rPr>
        <w:t>Orders are able to be in place for up to 12 months,</w:t>
      </w:r>
      <w:r w:rsidR="00C362EF" w:rsidRPr="00CF03D5">
        <w:rPr>
          <w:rStyle w:val="FootnoteReference"/>
          <w:rFonts w:ascii="Cambria" w:hAnsi="Cambria"/>
          <w:iCs/>
          <w:color w:val="000000" w:themeColor="text1"/>
          <w:sz w:val="23"/>
          <w:szCs w:val="23"/>
        </w:rPr>
        <w:footnoteReference w:id="5"/>
      </w:r>
      <w:r w:rsidR="00C362EF" w:rsidRPr="00CF03D5">
        <w:rPr>
          <w:rFonts w:ascii="Cambria" w:hAnsi="Cambria"/>
          <w:iCs/>
          <w:color w:val="000000" w:themeColor="text1"/>
          <w:sz w:val="23"/>
          <w:szCs w:val="23"/>
        </w:rPr>
        <w:t xml:space="preserve"> compared to other States and Territories “where the notices are temporary, with most </w:t>
      </w:r>
      <w:r w:rsidR="00C362EF" w:rsidRPr="00CF03D5">
        <w:rPr>
          <w:rFonts w:ascii="Cambria" w:hAnsi="Cambria"/>
          <w:iCs/>
          <w:color w:val="000000" w:themeColor="text1"/>
          <w:sz w:val="23"/>
          <w:szCs w:val="23"/>
        </w:rPr>
        <w:lastRenderedPageBreak/>
        <w:t>ranging from 24 hours to 28 days (except in New South Wales and the Northern Territory where notices are in place until the case is heard in court)”.</w:t>
      </w:r>
      <w:r w:rsidR="00C362EF" w:rsidRPr="00CF03D5">
        <w:rPr>
          <w:rStyle w:val="FootnoteReference"/>
          <w:rFonts w:ascii="Cambria" w:hAnsi="Cambria"/>
          <w:iCs/>
          <w:color w:val="000000" w:themeColor="text1"/>
          <w:sz w:val="23"/>
          <w:szCs w:val="23"/>
        </w:rPr>
        <w:footnoteReference w:id="6"/>
      </w:r>
      <w:r w:rsidR="00C362EF" w:rsidRPr="00CF03D5">
        <w:rPr>
          <w:rFonts w:ascii="Cambria" w:hAnsi="Cambria"/>
          <w:iCs/>
          <w:color w:val="000000" w:themeColor="text1"/>
          <w:sz w:val="23"/>
          <w:szCs w:val="23"/>
        </w:rPr>
        <w:t xml:space="preserve"> </w:t>
      </w:r>
      <w:r w:rsidR="003207E3" w:rsidRPr="00CF03D5">
        <w:rPr>
          <w:rFonts w:ascii="Cambria" w:hAnsi="Cambria"/>
          <w:iCs/>
          <w:color w:val="000000" w:themeColor="text1"/>
          <w:sz w:val="23"/>
          <w:szCs w:val="23"/>
        </w:rPr>
        <w:t>Misidentification absolves the genuine perpetrator of responsibility</w:t>
      </w:r>
      <w:r w:rsidRPr="00CF03D5">
        <w:rPr>
          <w:rFonts w:ascii="Cambria" w:hAnsi="Cambria"/>
          <w:iCs/>
          <w:color w:val="000000" w:themeColor="text1"/>
          <w:sz w:val="23"/>
          <w:szCs w:val="23"/>
        </w:rPr>
        <w:t xml:space="preserve"> and can </w:t>
      </w:r>
      <w:r w:rsidR="003207E3" w:rsidRPr="00CF03D5">
        <w:rPr>
          <w:rFonts w:ascii="Cambria" w:hAnsi="Cambria"/>
          <w:iCs/>
          <w:color w:val="000000" w:themeColor="text1"/>
          <w:sz w:val="23"/>
          <w:szCs w:val="23"/>
        </w:rPr>
        <w:t xml:space="preserve">also </w:t>
      </w:r>
      <w:r w:rsidRPr="00CF03D5">
        <w:rPr>
          <w:rFonts w:ascii="Cambria" w:hAnsi="Cambria"/>
          <w:iCs/>
          <w:color w:val="000000" w:themeColor="text1"/>
          <w:sz w:val="23"/>
          <w:szCs w:val="23"/>
        </w:rPr>
        <w:t xml:space="preserve">have serious consequences </w:t>
      </w:r>
      <w:r w:rsidR="003207E3" w:rsidRPr="00CF03D5">
        <w:rPr>
          <w:rFonts w:ascii="Cambria" w:hAnsi="Cambria"/>
          <w:iCs/>
          <w:color w:val="000000" w:themeColor="text1"/>
          <w:sz w:val="23"/>
          <w:szCs w:val="23"/>
        </w:rPr>
        <w:t xml:space="preserve">for the victim-survivor </w:t>
      </w:r>
      <w:r w:rsidRPr="00CF03D5">
        <w:rPr>
          <w:rFonts w:ascii="Cambria" w:hAnsi="Cambria"/>
          <w:iCs/>
          <w:color w:val="000000" w:themeColor="text1"/>
          <w:sz w:val="23"/>
          <w:szCs w:val="23"/>
        </w:rPr>
        <w:t>including criminal charges being laid, children being removed</w:t>
      </w:r>
      <w:r w:rsidR="003207E3" w:rsidRPr="00CF03D5">
        <w:rPr>
          <w:rFonts w:ascii="Cambria" w:hAnsi="Cambria"/>
          <w:iCs/>
          <w:color w:val="000000" w:themeColor="text1"/>
          <w:sz w:val="23"/>
          <w:szCs w:val="23"/>
        </w:rPr>
        <w:t>, a denial of</w:t>
      </w:r>
      <w:r w:rsidRPr="00CF03D5">
        <w:rPr>
          <w:rFonts w:ascii="Cambria" w:hAnsi="Cambria"/>
          <w:iCs/>
          <w:color w:val="000000" w:themeColor="text1"/>
          <w:sz w:val="23"/>
          <w:szCs w:val="23"/>
        </w:rPr>
        <w:t xml:space="preserve"> employment </w:t>
      </w:r>
      <w:r w:rsidR="003207E3" w:rsidRPr="00CF03D5">
        <w:rPr>
          <w:rFonts w:ascii="Cambria" w:hAnsi="Cambria"/>
          <w:iCs/>
          <w:color w:val="000000" w:themeColor="text1"/>
          <w:sz w:val="23"/>
          <w:szCs w:val="23"/>
        </w:rPr>
        <w:t>or education opportunities and lost</w:t>
      </w:r>
      <w:r w:rsidRPr="00CF03D5">
        <w:rPr>
          <w:rFonts w:ascii="Cambria" w:hAnsi="Cambria"/>
          <w:iCs/>
          <w:color w:val="000000" w:themeColor="text1"/>
          <w:sz w:val="23"/>
          <w:szCs w:val="23"/>
        </w:rPr>
        <w:t xml:space="preserve"> reputation.</w:t>
      </w:r>
      <w:r w:rsidRPr="00CF03D5">
        <w:rPr>
          <w:rStyle w:val="FootnoteReference"/>
          <w:rFonts w:ascii="Cambria" w:hAnsi="Cambria"/>
          <w:iCs/>
          <w:color w:val="000000" w:themeColor="text1"/>
          <w:sz w:val="23"/>
          <w:szCs w:val="23"/>
        </w:rPr>
        <w:footnoteReference w:id="7"/>
      </w:r>
      <w:r w:rsidR="000A7435" w:rsidRPr="00CF03D5">
        <w:rPr>
          <w:rFonts w:ascii="Cambria" w:hAnsi="Cambria"/>
          <w:iCs/>
          <w:color w:val="000000" w:themeColor="text1"/>
          <w:sz w:val="23"/>
          <w:szCs w:val="23"/>
        </w:rPr>
        <w:t xml:space="preserve"> </w:t>
      </w:r>
      <w:r w:rsidR="00CF03D5" w:rsidRPr="00CF03D5">
        <w:rPr>
          <w:rFonts w:ascii="Cambria" w:hAnsi="Cambria"/>
          <w:iCs/>
          <w:color w:val="000000" w:themeColor="text1"/>
          <w:sz w:val="23"/>
          <w:szCs w:val="23"/>
        </w:rPr>
        <w:t xml:space="preserve">It is also worth noting that the issuing of PFVOs may increase as a result of recent amendments made at a commonwealth level. These amendments, </w:t>
      </w:r>
      <w:r w:rsidR="00CF03D5" w:rsidRPr="00CF03D5">
        <w:rPr>
          <w:rFonts w:ascii="Cambria" w:hAnsi="Cambria"/>
          <w:iCs/>
          <w:color w:val="000000" w:themeColor="text1"/>
          <w:sz w:val="23"/>
          <w:szCs w:val="23"/>
        </w:rPr>
        <w:t>which come into effect from June 2025</w:t>
      </w:r>
      <w:r w:rsidR="00CF03D5" w:rsidRPr="00CF03D5">
        <w:rPr>
          <w:rFonts w:ascii="Cambria" w:hAnsi="Cambria"/>
          <w:iCs/>
          <w:color w:val="000000" w:themeColor="text1"/>
          <w:sz w:val="23"/>
          <w:szCs w:val="23"/>
        </w:rPr>
        <w:t>, will more clearly recognise economic and financial abuse as family violence.</w:t>
      </w:r>
      <w:r w:rsidR="00CF03D5" w:rsidRPr="00CF03D5">
        <w:rPr>
          <w:rStyle w:val="FootnoteReference"/>
          <w:rFonts w:ascii="Cambria" w:hAnsi="Cambria"/>
          <w:iCs/>
          <w:color w:val="000000" w:themeColor="text1"/>
          <w:sz w:val="23"/>
          <w:szCs w:val="23"/>
        </w:rPr>
        <w:footnoteReference w:id="8"/>
      </w:r>
      <w:r w:rsidR="00CF03D5" w:rsidRPr="00CF03D5">
        <w:rPr>
          <w:rFonts w:ascii="Cambria" w:hAnsi="Cambria"/>
          <w:iCs/>
          <w:color w:val="000000" w:themeColor="text1"/>
          <w:sz w:val="23"/>
          <w:szCs w:val="23"/>
        </w:rPr>
        <w:t xml:space="preserve">  </w:t>
      </w:r>
    </w:p>
    <w:p w:rsidR="002E7824" w:rsidRPr="00CF03D5" w:rsidRDefault="002E7824" w:rsidP="005E125C">
      <w:pPr>
        <w:pStyle w:val="NoSpacing"/>
        <w:jc w:val="both"/>
        <w:rPr>
          <w:rFonts w:ascii="Cambria" w:hAnsi="Cambria"/>
          <w:iCs/>
          <w:color w:val="000000" w:themeColor="text1"/>
          <w:sz w:val="23"/>
          <w:szCs w:val="23"/>
        </w:rPr>
      </w:pPr>
    </w:p>
    <w:p w:rsidR="00ED06BF" w:rsidRPr="00CF03D5" w:rsidRDefault="008E35B7" w:rsidP="005E125C">
      <w:pPr>
        <w:pStyle w:val="NoSpacing"/>
        <w:jc w:val="both"/>
        <w:rPr>
          <w:rFonts w:ascii="Cambria" w:hAnsi="Cambria"/>
          <w:iCs/>
          <w:color w:val="000000" w:themeColor="text1"/>
          <w:sz w:val="23"/>
          <w:szCs w:val="23"/>
        </w:rPr>
      </w:pPr>
      <w:r w:rsidRPr="00CF03D5">
        <w:rPr>
          <w:rFonts w:ascii="Cambria" w:hAnsi="Cambria"/>
          <w:iCs/>
          <w:color w:val="000000" w:themeColor="text1"/>
          <w:sz w:val="23"/>
          <w:szCs w:val="23"/>
        </w:rPr>
        <w:t>In December 2022, Engender Equality released a discussion paper entitled ‘Misidentification of the Predominant Aggressor in Tasmania</w:t>
      </w:r>
      <w:r w:rsidR="006F71A3" w:rsidRPr="00CF03D5">
        <w:rPr>
          <w:rFonts w:ascii="Cambria" w:hAnsi="Cambria"/>
          <w:iCs/>
          <w:color w:val="000000" w:themeColor="text1"/>
          <w:sz w:val="23"/>
          <w:szCs w:val="23"/>
        </w:rPr>
        <w:t>’</w:t>
      </w:r>
      <w:r w:rsidRPr="00CF03D5">
        <w:rPr>
          <w:rFonts w:ascii="Cambria" w:hAnsi="Cambria"/>
          <w:iCs/>
          <w:color w:val="000000" w:themeColor="text1"/>
          <w:sz w:val="23"/>
          <w:szCs w:val="23"/>
        </w:rPr>
        <w:t>.</w:t>
      </w:r>
      <w:r w:rsidR="006F71A3" w:rsidRPr="00CF03D5">
        <w:rPr>
          <w:rStyle w:val="FootnoteReference"/>
          <w:rFonts w:ascii="Cambria" w:hAnsi="Cambria"/>
          <w:iCs/>
          <w:color w:val="000000" w:themeColor="text1"/>
          <w:sz w:val="23"/>
          <w:szCs w:val="23"/>
        </w:rPr>
        <w:footnoteReference w:id="9"/>
      </w:r>
      <w:r w:rsidRPr="00CF03D5">
        <w:rPr>
          <w:rFonts w:ascii="Cambria" w:hAnsi="Cambria"/>
          <w:iCs/>
          <w:color w:val="000000" w:themeColor="text1"/>
          <w:sz w:val="23"/>
          <w:szCs w:val="23"/>
        </w:rPr>
        <w:t xml:space="preserve"> The report cited research from the</w:t>
      </w:r>
      <w:r w:rsidR="00D33267" w:rsidRPr="00CF03D5">
        <w:rPr>
          <w:rFonts w:ascii="Cambria" w:hAnsi="Cambria"/>
          <w:iCs/>
          <w:color w:val="000000" w:themeColor="text1"/>
          <w:sz w:val="23"/>
          <w:szCs w:val="23"/>
        </w:rPr>
        <w:t xml:space="preserve"> </w:t>
      </w:r>
      <w:r w:rsidRPr="00CF03D5">
        <w:rPr>
          <w:rFonts w:ascii="Cambria" w:hAnsi="Cambria"/>
          <w:iCs/>
          <w:color w:val="000000" w:themeColor="text1"/>
          <w:sz w:val="23"/>
          <w:szCs w:val="23"/>
        </w:rPr>
        <w:t xml:space="preserve">Women’s Legal Service in Victoria </w:t>
      </w:r>
      <w:r w:rsidR="00D33267" w:rsidRPr="00CF03D5">
        <w:rPr>
          <w:rFonts w:ascii="Cambria" w:hAnsi="Cambria"/>
          <w:iCs/>
          <w:color w:val="000000" w:themeColor="text1"/>
          <w:sz w:val="23"/>
          <w:szCs w:val="23"/>
        </w:rPr>
        <w:t xml:space="preserve">which </w:t>
      </w:r>
      <w:r w:rsidR="009C2A73" w:rsidRPr="00CF03D5">
        <w:rPr>
          <w:rFonts w:ascii="Cambria" w:hAnsi="Cambria"/>
          <w:iCs/>
          <w:color w:val="000000" w:themeColor="text1"/>
          <w:sz w:val="23"/>
          <w:szCs w:val="23"/>
        </w:rPr>
        <w:t>found</w:t>
      </w:r>
      <w:r w:rsidRPr="00CF03D5">
        <w:rPr>
          <w:rFonts w:ascii="Cambria" w:hAnsi="Cambria"/>
          <w:iCs/>
          <w:color w:val="000000" w:themeColor="text1"/>
          <w:sz w:val="23"/>
          <w:szCs w:val="23"/>
        </w:rPr>
        <w:t xml:space="preserve"> that one in ten women who were victim-survivors had been misidentified as predominant aggressors.</w:t>
      </w:r>
      <w:r w:rsidRPr="00CF03D5">
        <w:rPr>
          <w:rStyle w:val="FootnoteReference"/>
          <w:rFonts w:ascii="Cambria" w:hAnsi="Cambria"/>
          <w:iCs/>
          <w:color w:val="000000" w:themeColor="text1"/>
          <w:sz w:val="23"/>
          <w:szCs w:val="23"/>
        </w:rPr>
        <w:footnoteReference w:id="10"/>
      </w:r>
      <w:r w:rsidR="009C2A73" w:rsidRPr="00CF03D5">
        <w:rPr>
          <w:rFonts w:ascii="Cambria" w:hAnsi="Cambria"/>
          <w:iCs/>
          <w:color w:val="000000" w:themeColor="text1"/>
          <w:sz w:val="23"/>
          <w:szCs w:val="23"/>
        </w:rPr>
        <w:t xml:space="preserve"> </w:t>
      </w:r>
      <w:r w:rsidR="00ED06BF" w:rsidRPr="00CF03D5">
        <w:rPr>
          <w:rFonts w:ascii="Cambria" w:hAnsi="Cambria"/>
          <w:iCs/>
          <w:color w:val="000000" w:themeColor="text1"/>
          <w:sz w:val="23"/>
          <w:szCs w:val="23"/>
        </w:rPr>
        <w:t xml:space="preserve">Misidentification </w:t>
      </w:r>
      <w:r w:rsidR="003207E3" w:rsidRPr="00CF03D5">
        <w:rPr>
          <w:rFonts w:ascii="Cambria" w:hAnsi="Cambria"/>
          <w:iCs/>
          <w:color w:val="000000" w:themeColor="text1"/>
          <w:sz w:val="23"/>
          <w:szCs w:val="23"/>
        </w:rPr>
        <w:t>can be attributed to a number of factors including a lack of police training, ‘systems abuse’ in which the perpetrator is the first to call the police leading to an assumption that they are the victim, and assessing self-defence or retaliation as family violence.</w:t>
      </w:r>
      <w:r w:rsidR="003207E3" w:rsidRPr="00CF03D5">
        <w:rPr>
          <w:rStyle w:val="FootnoteReference"/>
          <w:rFonts w:ascii="Cambria" w:hAnsi="Cambria"/>
          <w:iCs/>
          <w:color w:val="000000" w:themeColor="text1"/>
          <w:sz w:val="23"/>
          <w:szCs w:val="23"/>
        </w:rPr>
        <w:footnoteReference w:id="11"/>
      </w:r>
      <w:r w:rsidR="003207E3" w:rsidRPr="00CF03D5">
        <w:rPr>
          <w:rFonts w:ascii="Cambria" w:hAnsi="Cambria"/>
          <w:iCs/>
          <w:color w:val="000000" w:themeColor="text1"/>
          <w:sz w:val="23"/>
          <w:szCs w:val="23"/>
        </w:rPr>
        <w:t xml:space="preserve">  </w:t>
      </w:r>
    </w:p>
    <w:p w:rsidR="00ED06BF" w:rsidRPr="00CF03D5" w:rsidRDefault="00ED06BF" w:rsidP="005E125C">
      <w:pPr>
        <w:pStyle w:val="NoSpacing"/>
        <w:jc w:val="both"/>
        <w:rPr>
          <w:rFonts w:ascii="Cambria" w:hAnsi="Cambria"/>
          <w:iCs/>
          <w:color w:val="000000" w:themeColor="text1"/>
          <w:sz w:val="23"/>
          <w:szCs w:val="23"/>
        </w:rPr>
      </w:pPr>
    </w:p>
    <w:p w:rsidR="00835C7E" w:rsidRPr="00CF03D5" w:rsidRDefault="001B64E2" w:rsidP="005E125C">
      <w:pPr>
        <w:pStyle w:val="NoSpacing"/>
        <w:jc w:val="both"/>
        <w:rPr>
          <w:rFonts w:ascii="Cambria" w:hAnsi="Cambria"/>
          <w:iCs/>
          <w:color w:val="000000" w:themeColor="text1"/>
          <w:sz w:val="23"/>
          <w:szCs w:val="23"/>
        </w:rPr>
      </w:pPr>
      <w:r w:rsidRPr="00CF03D5">
        <w:rPr>
          <w:rFonts w:ascii="Cambria" w:hAnsi="Cambria"/>
          <w:iCs/>
          <w:color w:val="000000" w:themeColor="text1"/>
          <w:sz w:val="23"/>
          <w:szCs w:val="23"/>
        </w:rPr>
        <w:t>Importantly, the</w:t>
      </w:r>
      <w:r w:rsidR="003B4672" w:rsidRPr="00CF03D5">
        <w:rPr>
          <w:rFonts w:ascii="Cambria" w:hAnsi="Cambria"/>
          <w:iCs/>
          <w:color w:val="000000" w:themeColor="text1"/>
          <w:sz w:val="23"/>
          <w:szCs w:val="23"/>
        </w:rPr>
        <w:t xml:space="preserve"> </w:t>
      </w:r>
      <w:r w:rsidR="009C2A73" w:rsidRPr="00CF03D5">
        <w:rPr>
          <w:rFonts w:ascii="Cambria" w:hAnsi="Cambria"/>
          <w:iCs/>
          <w:color w:val="000000" w:themeColor="text1"/>
          <w:sz w:val="23"/>
          <w:szCs w:val="23"/>
        </w:rPr>
        <w:t xml:space="preserve">Engender Equality </w:t>
      </w:r>
      <w:r w:rsidR="003B4672" w:rsidRPr="00CF03D5">
        <w:rPr>
          <w:rFonts w:ascii="Cambria" w:hAnsi="Cambria"/>
          <w:iCs/>
          <w:color w:val="000000" w:themeColor="text1"/>
          <w:sz w:val="23"/>
          <w:szCs w:val="23"/>
        </w:rPr>
        <w:t xml:space="preserve">report found that one of the most significant impacts on victim-survivors in being misidentified is the loss of </w:t>
      </w:r>
      <w:r w:rsidR="00B67D59" w:rsidRPr="00CF03D5">
        <w:rPr>
          <w:rFonts w:ascii="Cambria" w:hAnsi="Cambria"/>
          <w:iCs/>
          <w:color w:val="000000" w:themeColor="text1"/>
          <w:sz w:val="23"/>
          <w:szCs w:val="23"/>
        </w:rPr>
        <w:t>trust in police leading to some victim-survivors being fearful or apprehensive about calling the police for assistance.</w:t>
      </w:r>
      <w:r w:rsidR="00B67D59" w:rsidRPr="00CF03D5">
        <w:rPr>
          <w:rStyle w:val="FootnoteReference"/>
          <w:rFonts w:ascii="Cambria" w:hAnsi="Cambria"/>
          <w:iCs/>
          <w:color w:val="000000" w:themeColor="text1"/>
          <w:sz w:val="23"/>
          <w:szCs w:val="23"/>
        </w:rPr>
        <w:footnoteReference w:id="12"/>
      </w:r>
      <w:r w:rsidR="003B4672" w:rsidRPr="00CF03D5">
        <w:rPr>
          <w:rFonts w:ascii="Cambria" w:hAnsi="Cambria"/>
          <w:iCs/>
          <w:color w:val="000000" w:themeColor="text1"/>
          <w:sz w:val="23"/>
          <w:szCs w:val="23"/>
        </w:rPr>
        <w:t xml:space="preserve">  </w:t>
      </w:r>
    </w:p>
    <w:p w:rsidR="00F14FB9" w:rsidRPr="00CF03D5" w:rsidRDefault="00F14FB9" w:rsidP="005E125C">
      <w:pPr>
        <w:pStyle w:val="NoSpacing"/>
        <w:jc w:val="both"/>
        <w:rPr>
          <w:rFonts w:ascii="Cambria" w:hAnsi="Cambria"/>
          <w:iCs/>
          <w:color w:val="000000" w:themeColor="text1"/>
          <w:sz w:val="23"/>
          <w:szCs w:val="23"/>
        </w:rPr>
      </w:pPr>
    </w:p>
    <w:p w:rsidR="00071111" w:rsidRPr="00CF03D5" w:rsidRDefault="000A7435" w:rsidP="0072213C">
      <w:pPr>
        <w:pStyle w:val="NoSpacing"/>
        <w:jc w:val="both"/>
        <w:rPr>
          <w:rFonts w:ascii="Cambria" w:hAnsi="Cambria"/>
          <w:iCs/>
          <w:color w:val="000000" w:themeColor="text1"/>
          <w:sz w:val="23"/>
          <w:szCs w:val="23"/>
        </w:rPr>
      </w:pPr>
      <w:r w:rsidRPr="00CF03D5">
        <w:rPr>
          <w:rFonts w:ascii="Cambria" w:hAnsi="Cambria"/>
          <w:iCs/>
          <w:color w:val="000000" w:themeColor="text1"/>
          <w:sz w:val="23"/>
          <w:szCs w:val="23"/>
        </w:rPr>
        <w:t>We welcome the Government’s commitment to</w:t>
      </w:r>
      <w:r w:rsidR="009C2A73" w:rsidRPr="00CF03D5">
        <w:rPr>
          <w:rFonts w:ascii="Cambria" w:hAnsi="Cambria"/>
          <w:iCs/>
          <w:color w:val="000000" w:themeColor="text1"/>
          <w:sz w:val="23"/>
          <w:szCs w:val="23"/>
        </w:rPr>
        <w:t xml:space="preserve"> </w:t>
      </w:r>
      <w:r w:rsidR="00071111" w:rsidRPr="00CF03D5">
        <w:rPr>
          <w:rFonts w:ascii="Cambria" w:hAnsi="Cambria"/>
          <w:iCs/>
          <w:color w:val="000000" w:themeColor="text1"/>
          <w:sz w:val="23"/>
          <w:szCs w:val="23"/>
        </w:rPr>
        <w:t>make it easier to vary or revoke a Police Family Violence Order with</w:t>
      </w:r>
      <w:r w:rsidR="009C2A73" w:rsidRPr="00CF03D5">
        <w:rPr>
          <w:rFonts w:ascii="Cambria" w:hAnsi="Cambria"/>
          <w:iCs/>
          <w:color w:val="000000" w:themeColor="text1"/>
          <w:sz w:val="23"/>
          <w:szCs w:val="23"/>
        </w:rPr>
        <w:t xml:space="preserve"> the proposed </w:t>
      </w:r>
      <w:r w:rsidR="002E7824" w:rsidRPr="00CF03D5">
        <w:rPr>
          <w:rFonts w:ascii="Cambria" w:hAnsi="Cambria"/>
          <w:iCs/>
          <w:color w:val="000000" w:themeColor="text1"/>
          <w:sz w:val="23"/>
          <w:szCs w:val="23"/>
        </w:rPr>
        <w:t>amendment</w:t>
      </w:r>
      <w:r w:rsidR="009C2A73" w:rsidRPr="00CF03D5">
        <w:rPr>
          <w:rFonts w:ascii="Cambria" w:hAnsi="Cambria"/>
          <w:iCs/>
          <w:color w:val="000000" w:themeColor="text1"/>
          <w:sz w:val="23"/>
          <w:szCs w:val="23"/>
        </w:rPr>
        <w:t xml:space="preserve"> reading</w:t>
      </w:r>
      <w:r w:rsidR="00071111" w:rsidRPr="00CF03D5">
        <w:rPr>
          <w:rFonts w:ascii="Cambria" w:hAnsi="Cambria"/>
          <w:iCs/>
          <w:color w:val="000000" w:themeColor="text1"/>
          <w:sz w:val="23"/>
          <w:szCs w:val="23"/>
        </w:rPr>
        <w:t>:</w:t>
      </w:r>
    </w:p>
    <w:p w:rsidR="00071111" w:rsidRPr="00CF03D5" w:rsidRDefault="00071111" w:rsidP="0072213C">
      <w:pPr>
        <w:pStyle w:val="NoSpacing"/>
        <w:jc w:val="both"/>
        <w:rPr>
          <w:rFonts w:ascii="Cambria" w:hAnsi="Cambria"/>
          <w:iCs/>
          <w:color w:val="000000" w:themeColor="text1"/>
          <w:sz w:val="23"/>
          <w:szCs w:val="23"/>
        </w:rPr>
      </w:pPr>
    </w:p>
    <w:p w:rsidR="00071111" w:rsidRPr="00CF03D5" w:rsidRDefault="00071111" w:rsidP="009C2A73">
      <w:pPr>
        <w:pStyle w:val="NoSpacing"/>
        <w:ind w:left="720"/>
        <w:jc w:val="both"/>
        <w:rPr>
          <w:rFonts w:ascii="Cambria" w:hAnsi="Cambria"/>
          <w:i/>
          <w:iCs/>
          <w:color w:val="000000" w:themeColor="text1"/>
          <w:sz w:val="23"/>
          <w:szCs w:val="23"/>
        </w:rPr>
      </w:pPr>
      <w:r w:rsidRPr="00CF03D5">
        <w:rPr>
          <w:rFonts w:ascii="Cambria" w:hAnsi="Cambria"/>
          <w:i/>
          <w:iCs/>
          <w:color w:val="000000" w:themeColor="text1"/>
          <w:sz w:val="23"/>
          <w:szCs w:val="23"/>
        </w:rPr>
        <w:t xml:space="preserve">(7) The Commissioner of Police, or a police officer of the rank of inspector or above who is authorised by the Commissioner of Police, may review a PFVO and may vary, or revoke, the PFVO if the Commissioner of Police or authorised police officer is satisfied that the variation or revocation – </w:t>
      </w:r>
    </w:p>
    <w:p w:rsidR="00071111" w:rsidRPr="00CF03D5" w:rsidRDefault="00071111" w:rsidP="009C2A73">
      <w:pPr>
        <w:pStyle w:val="NoSpacing"/>
        <w:ind w:left="720" w:firstLine="720"/>
        <w:jc w:val="both"/>
        <w:rPr>
          <w:rFonts w:ascii="Cambria" w:hAnsi="Cambria"/>
          <w:i/>
          <w:iCs/>
          <w:color w:val="000000" w:themeColor="text1"/>
          <w:sz w:val="23"/>
          <w:szCs w:val="23"/>
        </w:rPr>
      </w:pPr>
      <w:r w:rsidRPr="00CF03D5">
        <w:rPr>
          <w:rFonts w:ascii="Cambria" w:hAnsi="Cambria"/>
          <w:i/>
          <w:iCs/>
          <w:color w:val="000000" w:themeColor="text1"/>
          <w:sz w:val="23"/>
          <w:szCs w:val="23"/>
        </w:rPr>
        <w:t xml:space="preserve">(a) is in the interests of justice; and </w:t>
      </w:r>
    </w:p>
    <w:p w:rsidR="00071111" w:rsidRPr="00CF03D5" w:rsidRDefault="00071111" w:rsidP="009C2A73">
      <w:pPr>
        <w:pStyle w:val="NoSpacing"/>
        <w:ind w:left="720" w:firstLine="720"/>
        <w:jc w:val="both"/>
        <w:rPr>
          <w:rFonts w:ascii="Cambria" w:hAnsi="Cambria"/>
          <w:i/>
          <w:iCs/>
          <w:color w:val="000000" w:themeColor="text1"/>
          <w:sz w:val="23"/>
          <w:szCs w:val="23"/>
        </w:rPr>
      </w:pPr>
      <w:r w:rsidRPr="00CF03D5">
        <w:rPr>
          <w:rFonts w:ascii="Cambria" w:hAnsi="Cambria"/>
          <w:i/>
          <w:iCs/>
          <w:color w:val="000000" w:themeColor="text1"/>
          <w:sz w:val="23"/>
          <w:szCs w:val="23"/>
        </w:rPr>
        <w:t xml:space="preserve">(b) promotes the objects of the Act; and </w:t>
      </w:r>
    </w:p>
    <w:p w:rsidR="0072213C" w:rsidRPr="00CF03D5" w:rsidRDefault="00071111" w:rsidP="009C2A73">
      <w:pPr>
        <w:pStyle w:val="NoSpacing"/>
        <w:ind w:left="1440"/>
        <w:jc w:val="both"/>
        <w:rPr>
          <w:rFonts w:ascii="Cambria" w:hAnsi="Cambria"/>
          <w:i/>
          <w:iCs/>
          <w:color w:val="000000" w:themeColor="text1"/>
          <w:sz w:val="23"/>
          <w:szCs w:val="23"/>
        </w:rPr>
      </w:pPr>
      <w:r w:rsidRPr="00CF03D5">
        <w:rPr>
          <w:rFonts w:ascii="Cambria" w:hAnsi="Cambria"/>
          <w:i/>
          <w:iCs/>
          <w:color w:val="000000" w:themeColor="text1"/>
          <w:sz w:val="23"/>
          <w:szCs w:val="23"/>
        </w:rPr>
        <w:t>(c) will not adversely affect the safety and interests of an affected person or affected child.</w:t>
      </w:r>
      <w:r w:rsidR="0072213C" w:rsidRPr="00CF03D5">
        <w:rPr>
          <w:rFonts w:ascii="Cambria" w:hAnsi="Cambria"/>
          <w:i/>
          <w:iCs/>
          <w:color w:val="000000" w:themeColor="text1"/>
          <w:sz w:val="23"/>
          <w:szCs w:val="23"/>
        </w:rPr>
        <w:t xml:space="preserve"> </w:t>
      </w:r>
    </w:p>
    <w:p w:rsidR="00256D0A" w:rsidRPr="00CF03D5" w:rsidRDefault="00256D0A" w:rsidP="009C2A73">
      <w:pPr>
        <w:ind w:right="-347"/>
        <w:jc w:val="both"/>
        <w:rPr>
          <w:rFonts w:ascii="Cambria" w:hAnsi="Cambria"/>
          <w:b/>
          <w:bCs/>
          <w:iCs/>
          <w:color w:val="000000" w:themeColor="text1"/>
          <w:sz w:val="23"/>
          <w:szCs w:val="23"/>
        </w:rPr>
      </w:pPr>
    </w:p>
    <w:p w:rsidR="00B0393C" w:rsidRPr="00CF03D5" w:rsidRDefault="00CF03D5" w:rsidP="008C1FBA">
      <w:pPr>
        <w:pStyle w:val="NoSpacing"/>
        <w:jc w:val="both"/>
        <w:rPr>
          <w:rFonts w:ascii="Cambria" w:hAnsi="Cambria"/>
          <w:iCs/>
          <w:color w:val="000000" w:themeColor="text1"/>
          <w:sz w:val="23"/>
          <w:szCs w:val="23"/>
        </w:rPr>
      </w:pPr>
      <w:r w:rsidRPr="00CF03D5">
        <w:rPr>
          <w:rFonts w:ascii="Cambria" w:hAnsi="Cambria"/>
          <w:iCs/>
          <w:color w:val="000000" w:themeColor="text1"/>
          <w:sz w:val="23"/>
          <w:szCs w:val="23"/>
        </w:rPr>
        <w:t>However, r</w:t>
      </w:r>
      <w:r w:rsidR="00B0393C" w:rsidRPr="00CF03D5">
        <w:rPr>
          <w:rFonts w:ascii="Cambria" w:hAnsi="Cambria"/>
          <w:iCs/>
          <w:color w:val="000000" w:themeColor="text1"/>
          <w:sz w:val="23"/>
          <w:szCs w:val="23"/>
        </w:rPr>
        <w:t xml:space="preserve">ather than misidentification being reviewed or revoked by a senior police officer, we endorse the Women’s Legal Submission recommendation that an expert panel instead be appointed to review and revoke PFVO orders. The expert panel should be composed of </w:t>
      </w:r>
      <w:r w:rsidR="00B0393C" w:rsidRPr="00CF03D5">
        <w:rPr>
          <w:rFonts w:ascii="Cambria" w:hAnsi="Cambria"/>
          <w:iCs/>
          <w:color w:val="000000" w:themeColor="text1"/>
          <w:sz w:val="23"/>
          <w:szCs w:val="23"/>
        </w:rPr>
        <w:lastRenderedPageBreak/>
        <w:t xml:space="preserve">representatives from a number of organisations including </w:t>
      </w:r>
      <w:r w:rsidR="00495A47" w:rsidRPr="00CF03D5">
        <w:rPr>
          <w:rFonts w:ascii="Cambria" w:hAnsi="Cambria"/>
          <w:iCs/>
          <w:color w:val="000000" w:themeColor="text1"/>
          <w:sz w:val="23"/>
          <w:szCs w:val="23"/>
        </w:rPr>
        <w:t xml:space="preserve">Tasmania Police, </w:t>
      </w:r>
      <w:r w:rsidR="00B0393C" w:rsidRPr="00CF03D5">
        <w:rPr>
          <w:rFonts w:ascii="Cambria" w:hAnsi="Cambria"/>
          <w:iCs/>
          <w:color w:val="000000" w:themeColor="text1"/>
          <w:sz w:val="23"/>
          <w:szCs w:val="23"/>
        </w:rPr>
        <w:t>specialist family violence community service providers and the Aboriginal and CALD communities. As the WLS submission notes, “having a diversity of lens in the review process would strengthen the integrity of decision-making, decrease the errors made and avoid matters requiring judicial review before the courts”.</w:t>
      </w:r>
      <w:r w:rsidR="00C66CAE" w:rsidRPr="00CF03D5">
        <w:rPr>
          <w:rStyle w:val="FootnoteReference"/>
          <w:rFonts w:ascii="Cambria" w:hAnsi="Cambria"/>
          <w:iCs/>
          <w:color w:val="000000" w:themeColor="text1"/>
          <w:sz w:val="23"/>
          <w:szCs w:val="23"/>
        </w:rPr>
        <w:footnoteReference w:id="13"/>
      </w:r>
      <w:r w:rsidR="00B0393C" w:rsidRPr="00CF03D5">
        <w:rPr>
          <w:rFonts w:ascii="Cambria" w:hAnsi="Cambria"/>
          <w:iCs/>
          <w:color w:val="000000" w:themeColor="text1"/>
          <w:sz w:val="23"/>
          <w:szCs w:val="23"/>
        </w:rPr>
        <w:t xml:space="preserve"> </w:t>
      </w:r>
    </w:p>
    <w:p w:rsidR="00B0393C" w:rsidRPr="00CF03D5" w:rsidRDefault="00B0393C" w:rsidP="008C1FBA">
      <w:pPr>
        <w:pStyle w:val="NoSpacing"/>
        <w:jc w:val="both"/>
        <w:rPr>
          <w:rFonts w:ascii="Cambria" w:hAnsi="Cambria"/>
          <w:iCs/>
          <w:color w:val="000000" w:themeColor="text1"/>
          <w:sz w:val="23"/>
          <w:szCs w:val="23"/>
        </w:rPr>
      </w:pPr>
    </w:p>
    <w:p w:rsidR="008C1FBA" w:rsidRPr="00CF03D5" w:rsidRDefault="008C1FBA" w:rsidP="008C1FBA">
      <w:pPr>
        <w:pStyle w:val="NoSpacing"/>
        <w:jc w:val="both"/>
        <w:rPr>
          <w:rFonts w:ascii="Cambria" w:hAnsi="Cambria"/>
          <w:iCs/>
          <w:color w:val="000000" w:themeColor="text1"/>
          <w:sz w:val="23"/>
          <w:szCs w:val="23"/>
        </w:rPr>
      </w:pPr>
      <w:r w:rsidRPr="00CF03D5">
        <w:rPr>
          <w:rFonts w:ascii="Cambria" w:hAnsi="Cambria"/>
          <w:iCs/>
          <w:color w:val="000000" w:themeColor="text1"/>
          <w:sz w:val="23"/>
          <w:szCs w:val="23"/>
        </w:rPr>
        <w:t xml:space="preserve">Whilst it is important that perpetrators of family violence are correctly identified, preventing family violence is </w:t>
      </w:r>
      <w:r w:rsidR="00AD4DC3" w:rsidRPr="00CF03D5">
        <w:rPr>
          <w:rFonts w:ascii="Cambria" w:hAnsi="Cambria"/>
          <w:iCs/>
          <w:color w:val="000000" w:themeColor="text1"/>
          <w:sz w:val="23"/>
          <w:szCs w:val="23"/>
        </w:rPr>
        <w:t>a higher priority</w:t>
      </w:r>
      <w:r w:rsidRPr="00CF03D5">
        <w:rPr>
          <w:rFonts w:ascii="Cambria" w:hAnsi="Cambria"/>
          <w:iCs/>
          <w:color w:val="000000" w:themeColor="text1"/>
          <w:sz w:val="23"/>
          <w:szCs w:val="23"/>
        </w:rPr>
        <w:t xml:space="preserve">. Sadly, the data highlights that </w:t>
      </w:r>
      <w:r w:rsidR="00AD4DC3" w:rsidRPr="00CF03D5">
        <w:rPr>
          <w:rFonts w:ascii="Cambria" w:hAnsi="Cambria"/>
          <w:iCs/>
          <w:color w:val="000000" w:themeColor="text1"/>
          <w:sz w:val="23"/>
          <w:szCs w:val="23"/>
        </w:rPr>
        <w:t xml:space="preserve">the number of victim-survivors reporting </w:t>
      </w:r>
      <w:r w:rsidRPr="00CF03D5">
        <w:rPr>
          <w:rFonts w:ascii="Cambria" w:hAnsi="Cambria"/>
          <w:iCs/>
          <w:color w:val="000000" w:themeColor="text1"/>
          <w:sz w:val="23"/>
          <w:szCs w:val="23"/>
        </w:rPr>
        <w:t xml:space="preserve">family violence </w:t>
      </w:r>
      <w:r w:rsidR="00AD4DC3" w:rsidRPr="00CF03D5">
        <w:rPr>
          <w:rFonts w:ascii="Cambria" w:hAnsi="Cambria"/>
          <w:iCs/>
          <w:color w:val="000000" w:themeColor="text1"/>
          <w:sz w:val="23"/>
          <w:szCs w:val="23"/>
        </w:rPr>
        <w:t>in Tasmania has increased</w:t>
      </w:r>
      <w:r w:rsidRPr="00CF03D5">
        <w:rPr>
          <w:rFonts w:ascii="Cambria" w:hAnsi="Cambria"/>
          <w:iCs/>
          <w:color w:val="000000" w:themeColor="text1"/>
          <w:sz w:val="23"/>
          <w:szCs w:val="23"/>
        </w:rPr>
        <w:t xml:space="preserve">. According to </w:t>
      </w:r>
      <w:r w:rsidR="00AD4DC3" w:rsidRPr="00CF03D5">
        <w:rPr>
          <w:rFonts w:ascii="Cambria" w:hAnsi="Cambria"/>
          <w:iCs/>
          <w:color w:val="000000" w:themeColor="text1"/>
          <w:sz w:val="23"/>
          <w:szCs w:val="23"/>
        </w:rPr>
        <w:t xml:space="preserve">data provided by </w:t>
      </w:r>
      <w:r w:rsidRPr="00CF03D5">
        <w:rPr>
          <w:rFonts w:ascii="Cambria" w:hAnsi="Cambria"/>
          <w:iCs/>
          <w:color w:val="000000" w:themeColor="text1"/>
          <w:sz w:val="23"/>
          <w:szCs w:val="23"/>
        </w:rPr>
        <w:t xml:space="preserve">Tasmania Police, the number of </w:t>
      </w:r>
      <w:r w:rsidR="00783816" w:rsidRPr="00CF03D5">
        <w:rPr>
          <w:rFonts w:ascii="Cambria" w:hAnsi="Cambria"/>
          <w:iCs/>
          <w:color w:val="000000" w:themeColor="text1"/>
          <w:sz w:val="23"/>
          <w:szCs w:val="23"/>
        </w:rPr>
        <w:t xml:space="preserve">reportable </w:t>
      </w:r>
      <w:r w:rsidRPr="00CF03D5">
        <w:rPr>
          <w:rFonts w:ascii="Cambria" w:hAnsi="Cambria"/>
          <w:iCs/>
          <w:color w:val="000000" w:themeColor="text1"/>
          <w:sz w:val="23"/>
          <w:szCs w:val="23"/>
        </w:rPr>
        <w:t xml:space="preserve">family violence incidents has increased by 50 per cent over the last six years, </w:t>
      </w:r>
      <w:r w:rsidR="00493DEE" w:rsidRPr="00CF03D5">
        <w:rPr>
          <w:rFonts w:ascii="Cambria" w:hAnsi="Cambria"/>
          <w:iCs/>
          <w:color w:val="000000" w:themeColor="text1"/>
          <w:sz w:val="23"/>
          <w:szCs w:val="23"/>
        </w:rPr>
        <w:t>with Tasmania Police being called to 14 family violence incidents every day</w:t>
      </w:r>
      <w:r w:rsidRPr="00CF03D5">
        <w:rPr>
          <w:rFonts w:ascii="Cambria" w:hAnsi="Cambria"/>
          <w:iCs/>
          <w:color w:val="000000" w:themeColor="text1"/>
          <w:sz w:val="23"/>
          <w:szCs w:val="23"/>
        </w:rPr>
        <w:t>.</w:t>
      </w:r>
      <w:r w:rsidR="00493DEE" w:rsidRPr="00CF03D5">
        <w:rPr>
          <w:rFonts w:ascii="Cambria" w:hAnsi="Cambria"/>
          <w:iCs/>
          <w:color w:val="000000" w:themeColor="text1"/>
          <w:sz w:val="23"/>
          <w:szCs w:val="23"/>
        </w:rPr>
        <w:t xml:space="preserve"> </w:t>
      </w:r>
      <w:r w:rsidRPr="00CF03D5">
        <w:rPr>
          <w:rFonts w:ascii="Cambria" w:hAnsi="Cambria"/>
          <w:iCs/>
          <w:color w:val="000000" w:themeColor="text1"/>
          <w:sz w:val="23"/>
          <w:szCs w:val="23"/>
        </w:rPr>
        <w:t>Over the same time frame, family violence applications have increased by 36 per cent and</w:t>
      </w:r>
      <w:r w:rsidR="00ED06BF" w:rsidRPr="00CF03D5">
        <w:rPr>
          <w:rFonts w:ascii="Cambria" w:hAnsi="Cambria"/>
          <w:iCs/>
          <w:color w:val="000000" w:themeColor="text1"/>
          <w:sz w:val="23"/>
          <w:szCs w:val="23"/>
        </w:rPr>
        <w:t xml:space="preserve"> </w:t>
      </w:r>
      <w:r w:rsidRPr="00CF03D5">
        <w:rPr>
          <w:rFonts w:ascii="Cambria" w:hAnsi="Cambria"/>
          <w:iCs/>
          <w:color w:val="000000" w:themeColor="text1"/>
          <w:sz w:val="23"/>
          <w:szCs w:val="23"/>
        </w:rPr>
        <w:t xml:space="preserve">breaches have increased by 22 per cent. </w:t>
      </w:r>
      <w:r w:rsidR="00783816" w:rsidRPr="00CF03D5">
        <w:rPr>
          <w:rFonts w:ascii="Cambria" w:hAnsi="Cambria"/>
          <w:iCs/>
          <w:color w:val="000000" w:themeColor="text1"/>
          <w:sz w:val="23"/>
          <w:szCs w:val="23"/>
        </w:rPr>
        <w:t>As well, t</w:t>
      </w:r>
      <w:r w:rsidR="00ED06BF" w:rsidRPr="00CF03D5">
        <w:rPr>
          <w:rFonts w:ascii="Cambria" w:hAnsi="Cambria"/>
          <w:iCs/>
          <w:color w:val="000000" w:themeColor="text1"/>
          <w:sz w:val="23"/>
          <w:szCs w:val="23"/>
        </w:rPr>
        <w:t xml:space="preserve">he number of </w:t>
      </w:r>
      <w:r w:rsidRPr="00CF03D5">
        <w:rPr>
          <w:rFonts w:ascii="Cambria" w:hAnsi="Cambria"/>
          <w:iCs/>
          <w:color w:val="000000" w:themeColor="text1"/>
          <w:sz w:val="23"/>
          <w:szCs w:val="23"/>
        </w:rPr>
        <w:t>Police Family Violence Orders</w:t>
      </w:r>
      <w:r w:rsidR="00ED06BF" w:rsidRPr="00CF03D5">
        <w:rPr>
          <w:rFonts w:ascii="Cambria" w:hAnsi="Cambria"/>
          <w:iCs/>
          <w:color w:val="000000" w:themeColor="text1"/>
          <w:sz w:val="23"/>
          <w:szCs w:val="23"/>
        </w:rPr>
        <w:t xml:space="preserve"> (PFVO</w:t>
      </w:r>
      <w:r w:rsidR="00783816" w:rsidRPr="00CF03D5">
        <w:rPr>
          <w:rFonts w:ascii="Cambria" w:hAnsi="Cambria"/>
          <w:iCs/>
          <w:color w:val="000000" w:themeColor="text1"/>
          <w:sz w:val="23"/>
          <w:szCs w:val="23"/>
        </w:rPr>
        <w:t>s</w:t>
      </w:r>
      <w:r w:rsidR="00ED06BF" w:rsidRPr="00CF03D5">
        <w:rPr>
          <w:rFonts w:ascii="Cambria" w:hAnsi="Cambria"/>
          <w:iCs/>
          <w:color w:val="000000" w:themeColor="text1"/>
          <w:sz w:val="23"/>
          <w:szCs w:val="23"/>
        </w:rPr>
        <w:t>)</w:t>
      </w:r>
      <w:r w:rsidRPr="00CF03D5">
        <w:rPr>
          <w:rFonts w:ascii="Cambria" w:hAnsi="Cambria"/>
          <w:iCs/>
          <w:color w:val="000000" w:themeColor="text1"/>
          <w:sz w:val="23"/>
          <w:szCs w:val="23"/>
        </w:rPr>
        <w:t xml:space="preserve"> </w:t>
      </w:r>
      <w:r w:rsidR="00ED06BF" w:rsidRPr="00CF03D5">
        <w:rPr>
          <w:rFonts w:ascii="Cambria" w:hAnsi="Cambria"/>
          <w:iCs/>
          <w:color w:val="000000" w:themeColor="text1"/>
          <w:sz w:val="23"/>
          <w:szCs w:val="23"/>
        </w:rPr>
        <w:t>has</w:t>
      </w:r>
      <w:r w:rsidRPr="00CF03D5">
        <w:rPr>
          <w:rFonts w:ascii="Cambria" w:hAnsi="Cambria"/>
          <w:iCs/>
          <w:color w:val="000000" w:themeColor="text1"/>
          <w:sz w:val="23"/>
          <w:szCs w:val="23"/>
        </w:rPr>
        <w:t xml:space="preserve"> increased by 18 per cent and breaches of </w:t>
      </w:r>
      <w:r w:rsidR="00ED06BF" w:rsidRPr="00CF03D5">
        <w:rPr>
          <w:rFonts w:ascii="Cambria" w:hAnsi="Cambria"/>
          <w:iCs/>
          <w:color w:val="000000" w:themeColor="text1"/>
          <w:sz w:val="23"/>
          <w:szCs w:val="23"/>
        </w:rPr>
        <w:t>PFVOs</w:t>
      </w:r>
      <w:r w:rsidRPr="00CF03D5">
        <w:rPr>
          <w:rFonts w:ascii="Cambria" w:hAnsi="Cambria"/>
          <w:iCs/>
          <w:color w:val="000000" w:themeColor="text1"/>
          <w:sz w:val="23"/>
          <w:szCs w:val="23"/>
        </w:rPr>
        <w:t xml:space="preserve"> have increased by 14 per cent. </w:t>
      </w:r>
    </w:p>
    <w:p w:rsidR="008C1FBA" w:rsidRPr="00CF03D5" w:rsidRDefault="008C1FBA" w:rsidP="009C2A73">
      <w:pPr>
        <w:ind w:right="-347"/>
        <w:jc w:val="both"/>
        <w:rPr>
          <w:rFonts w:ascii="Cambria" w:hAnsi="Cambria"/>
          <w:b/>
          <w:bCs/>
          <w:iCs/>
          <w:color w:val="000000" w:themeColor="text1"/>
          <w:sz w:val="23"/>
          <w:szCs w:val="23"/>
        </w:rPr>
      </w:pPr>
    </w:p>
    <w:p w:rsidR="009C2A73" w:rsidRPr="00CF03D5" w:rsidRDefault="009C2A73" w:rsidP="009C2A73">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Family Violence Incidents</w:t>
      </w:r>
    </w:p>
    <w:tbl>
      <w:tblPr>
        <w:tblStyle w:val="TableGrid"/>
        <w:tblW w:w="0" w:type="auto"/>
        <w:tblLook w:val="04A0" w:firstRow="1" w:lastRow="0" w:firstColumn="1" w:lastColumn="0" w:noHBand="0" w:noVBand="1"/>
      </w:tblPr>
      <w:tblGrid>
        <w:gridCol w:w="1517"/>
        <w:gridCol w:w="1248"/>
        <w:gridCol w:w="1248"/>
        <w:gridCol w:w="1249"/>
        <w:gridCol w:w="1249"/>
        <w:gridCol w:w="1249"/>
        <w:gridCol w:w="1250"/>
      </w:tblGrid>
      <w:tr w:rsidR="00CF03D5" w:rsidRPr="00CF03D5" w:rsidTr="00256D0A">
        <w:tc>
          <w:tcPr>
            <w:tcW w:w="1517" w:type="dxa"/>
          </w:tcPr>
          <w:p w:rsidR="00256D0A" w:rsidRPr="00CF03D5" w:rsidRDefault="00256D0A" w:rsidP="00EB7A3D">
            <w:pPr>
              <w:ind w:right="-347"/>
              <w:jc w:val="both"/>
              <w:rPr>
                <w:rFonts w:ascii="Cambria" w:hAnsi="Cambria"/>
                <w:b/>
                <w:bCs/>
                <w:iCs/>
                <w:color w:val="000000" w:themeColor="text1"/>
                <w:sz w:val="23"/>
                <w:szCs w:val="23"/>
              </w:rPr>
            </w:pP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2018-19</w:t>
            </w: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2019-20</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2020-21</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2021-22</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2022-23</w:t>
            </w:r>
          </w:p>
        </w:tc>
        <w:tc>
          <w:tcPr>
            <w:tcW w:w="1250"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2023-24</w:t>
            </w:r>
          </w:p>
        </w:tc>
      </w:tr>
      <w:tr w:rsidR="00CF03D5" w:rsidRPr="00CF03D5" w:rsidTr="00256D0A">
        <w:tc>
          <w:tcPr>
            <w:tcW w:w="151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No. of</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Family </w:t>
            </w:r>
          </w:p>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iCs/>
                <w:color w:val="000000" w:themeColor="text1"/>
                <w:sz w:val="23"/>
                <w:szCs w:val="23"/>
              </w:rPr>
              <w:t>Violence Incidents</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3573</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3566</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3817</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4042</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4669</w:t>
            </w:r>
          </w:p>
        </w:tc>
        <w:tc>
          <w:tcPr>
            <w:tcW w:w="1250"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5353</w:t>
            </w:r>
          </w:p>
        </w:tc>
      </w:tr>
    </w:tbl>
    <w:p w:rsidR="009C2A73" w:rsidRPr="00CF03D5" w:rsidRDefault="009C2A73" w:rsidP="009C2A73">
      <w:pPr>
        <w:ind w:right="-347"/>
        <w:jc w:val="both"/>
        <w:rPr>
          <w:rFonts w:ascii="Cambria" w:hAnsi="Cambria"/>
          <w:iCs/>
          <w:color w:val="000000" w:themeColor="text1"/>
          <w:sz w:val="20"/>
          <w:szCs w:val="20"/>
        </w:rPr>
      </w:pPr>
      <w:r w:rsidRPr="00CF03D5">
        <w:rPr>
          <w:rFonts w:ascii="Cambria" w:hAnsi="Cambria"/>
          <w:iCs/>
          <w:color w:val="000000" w:themeColor="text1"/>
          <w:sz w:val="20"/>
          <w:szCs w:val="20"/>
        </w:rPr>
        <w:t xml:space="preserve">Source: Department of Police, Fire and Emergency Management, </w:t>
      </w:r>
      <w:r w:rsidRPr="00CF03D5">
        <w:rPr>
          <w:rFonts w:ascii="Cambria" w:hAnsi="Cambria"/>
          <w:i/>
          <w:color w:val="000000" w:themeColor="text1"/>
          <w:sz w:val="20"/>
          <w:szCs w:val="20"/>
        </w:rPr>
        <w:t>Annual Reports 20</w:t>
      </w:r>
      <w:r w:rsidR="00256D0A" w:rsidRPr="00CF03D5">
        <w:rPr>
          <w:rFonts w:ascii="Cambria" w:hAnsi="Cambria"/>
          <w:i/>
          <w:color w:val="000000" w:themeColor="text1"/>
          <w:sz w:val="20"/>
          <w:szCs w:val="20"/>
        </w:rPr>
        <w:t>18</w:t>
      </w:r>
      <w:r w:rsidRPr="00CF03D5">
        <w:rPr>
          <w:rFonts w:ascii="Cambria" w:hAnsi="Cambria"/>
          <w:i/>
          <w:color w:val="000000" w:themeColor="text1"/>
          <w:sz w:val="20"/>
          <w:szCs w:val="20"/>
        </w:rPr>
        <w:t>/</w:t>
      </w:r>
      <w:r w:rsidR="00256D0A" w:rsidRPr="00CF03D5">
        <w:rPr>
          <w:rFonts w:ascii="Cambria" w:hAnsi="Cambria"/>
          <w:i/>
          <w:color w:val="000000" w:themeColor="text1"/>
          <w:sz w:val="20"/>
          <w:szCs w:val="20"/>
        </w:rPr>
        <w:t>19</w:t>
      </w:r>
      <w:r w:rsidRPr="00CF03D5">
        <w:rPr>
          <w:rFonts w:ascii="Cambria" w:hAnsi="Cambria"/>
          <w:i/>
          <w:color w:val="000000" w:themeColor="text1"/>
          <w:sz w:val="20"/>
          <w:szCs w:val="20"/>
        </w:rPr>
        <w:t xml:space="preserve"> - 2023-2024</w:t>
      </w:r>
      <w:r w:rsidRPr="00CF03D5">
        <w:rPr>
          <w:rFonts w:ascii="Cambria" w:hAnsi="Cambria"/>
          <w:iCs/>
          <w:color w:val="000000" w:themeColor="text1"/>
          <w:sz w:val="20"/>
          <w:szCs w:val="20"/>
        </w:rPr>
        <w:t xml:space="preserve"> </w:t>
      </w:r>
    </w:p>
    <w:p w:rsidR="00256D0A" w:rsidRPr="00CF03D5" w:rsidRDefault="00256D0A" w:rsidP="009C2A73">
      <w:pPr>
        <w:ind w:right="-347"/>
        <w:jc w:val="both"/>
        <w:rPr>
          <w:rFonts w:ascii="Cambria" w:hAnsi="Cambria"/>
          <w:b/>
          <w:bCs/>
          <w:iCs/>
          <w:color w:val="000000" w:themeColor="text1"/>
          <w:sz w:val="23"/>
          <w:szCs w:val="23"/>
        </w:rPr>
      </w:pPr>
    </w:p>
    <w:p w:rsidR="00256D0A" w:rsidRPr="00CF03D5" w:rsidRDefault="009C2A73"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 xml:space="preserve">Family Violence Order Application </w:t>
      </w:r>
    </w:p>
    <w:tbl>
      <w:tblPr>
        <w:tblStyle w:val="TableGrid"/>
        <w:tblW w:w="0" w:type="auto"/>
        <w:tblLook w:val="04A0" w:firstRow="1" w:lastRow="0" w:firstColumn="1" w:lastColumn="0" w:noHBand="0" w:noVBand="1"/>
      </w:tblPr>
      <w:tblGrid>
        <w:gridCol w:w="1517"/>
        <w:gridCol w:w="1248"/>
        <w:gridCol w:w="1248"/>
        <w:gridCol w:w="1249"/>
        <w:gridCol w:w="1249"/>
        <w:gridCol w:w="1249"/>
        <w:gridCol w:w="1250"/>
      </w:tblGrid>
      <w:tr w:rsidR="00CF03D5" w:rsidRPr="00CF03D5" w:rsidTr="00EB7A3D">
        <w:tc>
          <w:tcPr>
            <w:tcW w:w="1517" w:type="dxa"/>
          </w:tcPr>
          <w:p w:rsidR="00256D0A" w:rsidRPr="00CF03D5" w:rsidRDefault="00256D0A" w:rsidP="00EB7A3D">
            <w:pPr>
              <w:ind w:right="-347"/>
              <w:jc w:val="both"/>
              <w:rPr>
                <w:rFonts w:ascii="Cambria" w:hAnsi="Cambria"/>
                <w:b/>
                <w:bCs/>
                <w:iCs/>
                <w:color w:val="000000" w:themeColor="text1"/>
                <w:sz w:val="23"/>
                <w:szCs w:val="23"/>
              </w:rPr>
            </w:pP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2018-19</w:t>
            </w: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2019-20</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2020-21</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2021-22</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2022-23</w:t>
            </w:r>
          </w:p>
        </w:tc>
        <w:tc>
          <w:tcPr>
            <w:tcW w:w="1250"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2023-24</w:t>
            </w:r>
          </w:p>
        </w:tc>
      </w:tr>
      <w:tr w:rsidR="00CF03D5" w:rsidRPr="00CF03D5" w:rsidTr="00EB7A3D">
        <w:tc>
          <w:tcPr>
            <w:tcW w:w="151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No. of</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Family </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Violence </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Orders</w:t>
            </w:r>
          </w:p>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iCs/>
                <w:color w:val="000000" w:themeColor="text1"/>
                <w:sz w:val="23"/>
                <w:szCs w:val="23"/>
              </w:rPr>
              <w:t>Issued</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299</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326</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287</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325</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354</w:t>
            </w:r>
          </w:p>
        </w:tc>
        <w:tc>
          <w:tcPr>
            <w:tcW w:w="1250"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408</w:t>
            </w:r>
          </w:p>
        </w:tc>
      </w:tr>
    </w:tbl>
    <w:p w:rsidR="00256D0A" w:rsidRPr="00CF03D5" w:rsidRDefault="00256D0A" w:rsidP="00256D0A">
      <w:pPr>
        <w:ind w:right="-347"/>
        <w:jc w:val="both"/>
        <w:rPr>
          <w:rFonts w:ascii="Cambria" w:hAnsi="Cambria"/>
          <w:iCs/>
          <w:color w:val="000000" w:themeColor="text1"/>
          <w:sz w:val="20"/>
          <w:szCs w:val="20"/>
        </w:rPr>
      </w:pPr>
      <w:r w:rsidRPr="00CF03D5">
        <w:rPr>
          <w:rFonts w:ascii="Cambria" w:hAnsi="Cambria"/>
          <w:iCs/>
          <w:color w:val="000000" w:themeColor="text1"/>
          <w:sz w:val="20"/>
          <w:szCs w:val="20"/>
        </w:rPr>
        <w:t xml:space="preserve">Source: Department of Police, Fire and Emergency Management, </w:t>
      </w:r>
      <w:r w:rsidRPr="00CF03D5">
        <w:rPr>
          <w:rFonts w:ascii="Cambria" w:hAnsi="Cambria"/>
          <w:i/>
          <w:color w:val="000000" w:themeColor="text1"/>
          <w:sz w:val="20"/>
          <w:szCs w:val="20"/>
        </w:rPr>
        <w:t>Annual Reports 2018/19 - 2023-2024</w:t>
      </w:r>
      <w:r w:rsidRPr="00CF03D5">
        <w:rPr>
          <w:rFonts w:ascii="Cambria" w:hAnsi="Cambria"/>
          <w:iCs/>
          <w:color w:val="000000" w:themeColor="text1"/>
          <w:sz w:val="20"/>
          <w:szCs w:val="20"/>
        </w:rPr>
        <w:t xml:space="preserve"> </w:t>
      </w:r>
    </w:p>
    <w:p w:rsidR="009C2A73" w:rsidRPr="00CF03D5" w:rsidRDefault="009C2A73" w:rsidP="009C2A73">
      <w:pPr>
        <w:ind w:right="-347"/>
        <w:jc w:val="both"/>
        <w:rPr>
          <w:rFonts w:ascii="Cambria" w:hAnsi="Cambria"/>
          <w:b/>
          <w:bCs/>
          <w:iCs/>
          <w:color w:val="000000" w:themeColor="text1"/>
          <w:sz w:val="23"/>
          <w:szCs w:val="23"/>
        </w:rPr>
      </w:pPr>
    </w:p>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Breach of Family Violence Orders</w:t>
      </w:r>
    </w:p>
    <w:tbl>
      <w:tblPr>
        <w:tblStyle w:val="TableGrid"/>
        <w:tblW w:w="0" w:type="auto"/>
        <w:tblLook w:val="04A0" w:firstRow="1" w:lastRow="0" w:firstColumn="1" w:lastColumn="0" w:noHBand="0" w:noVBand="1"/>
      </w:tblPr>
      <w:tblGrid>
        <w:gridCol w:w="1517"/>
        <w:gridCol w:w="1248"/>
        <w:gridCol w:w="1248"/>
        <w:gridCol w:w="1249"/>
        <w:gridCol w:w="1249"/>
        <w:gridCol w:w="1249"/>
        <w:gridCol w:w="1250"/>
      </w:tblGrid>
      <w:tr w:rsidR="00CF03D5" w:rsidRPr="00CF03D5" w:rsidTr="00EB7A3D">
        <w:tc>
          <w:tcPr>
            <w:tcW w:w="1517" w:type="dxa"/>
          </w:tcPr>
          <w:p w:rsidR="00256D0A" w:rsidRPr="00CF03D5" w:rsidRDefault="00256D0A" w:rsidP="00EB7A3D">
            <w:pPr>
              <w:ind w:right="-347"/>
              <w:jc w:val="both"/>
              <w:rPr>
                <w:rFonts w:ascii="Cambria" w:hAnsi="Cambria"/>
                <w:b/>
                <w:bCs/>
                <w:iCs/>
                <w:color w:val="000000" w:themeColor="text1"/>
                <w:sz w:val="23"/>
                <w:szCs w:val="23"/>
              </w:rPr>
            </w:pP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2018-19</w:t>
            </w: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2019-20</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2020-21</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2021-22</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2022-23</w:t>
            </w:r>
          </w:p>
        </w:tc>
        <w:tc>
          <w:tcPr>
            <w:tcW w:w="1250"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2023-24</w:t>
            </w:r>
          </w:p>
        </w:tc>
      </w:tr>
      <w:tr w:rsidR="00CF03D5" w:rsidRPr="00CF03D5" w:rsidTr="00EB7A3D">
        <w:tc>
          <w:tcPr>
            <w:tcW w:w="151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Breach of</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Family </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Violence </w:t>
            </w:r>
          </w:p>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iCs/>
                <w:color w:val="000000" w:themeColor="text1"/>
                <w:sz w:val="23"/>
                <w:szCs w:val="23"/>
              </w:rPr>
              <w:t>Orders</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912</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956</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710</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809</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1026</w:t>
            </w:r>
          </w:p>
        </w:tc>
        <w:tc>
          <w:tcPr>
            <w:tcW w:w="1250"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1117</w:t>
            </w:r>
          </w:p>
        </w:tc>
      </w:tr>
    </w:tbl>
    <w:p w:rsidR="00256D0A" w:rsidRPr="00CF03D5" w:rsidRDefault="00256D0A" w:rsidP="00256D0A">
      <w:pPr>
        <w:ind w:right="-347"/>
        <w:jc w:val="both"/>
        <w:rPr>
          <w:rFonts w:ascii="Cambria" w:hAnsi="Cambria"/>
          <w:iCs/>
          <w:color w:val="000000" w:themeColor="text1"/>
          <w:sz w:val="20"/>
          <w:szCs w:val="20"/>
        </w:rPr>
      </w:pPr>
      <w:r w:rsidRPr="00CF03D5">
        <w:rPr>
          <w:rFonts w:ascii="Cambria" w:hAnsi="Cambria"/>
          <w:iCs/>
          <w:color w:val="000000" w:themeColor="text1"/>
          <w:sz w:val="20"/>
          <w:szCs w:val="20"/>
        </w:rPr>
        <w:t xml:space="preserve">Source: Department of Police, Fire and Emergency Management, </w:t>
      </w:r>
      <w:r w:rsidRPr="00CF03D5">
        <w:rPr>
          <w:rFonts w:ascii="Cambria" w:hAnsi="Cambria"/>
          <w:i/>
          <w:color w:val="000000" w:themeColor="text1"/>
          <w:sz w:val="20"/>
          <w:szCs w:val="20"/>
        </w:rPr>
        <w:t>Annual Reports 2018/19 - 2023-2024</w:t>
      </w:r>
      <w:r w:rsidRPr="00CF03D5">
        <w:rPr>
          <w:rFonts w:ascii="Cambria" w:hAnsi="Cambria"/>
          <w:iCs/>
          <w:color w:val="000000" w:themeColor="text1"/>
          <w:sz w:val="20"/>
          <w:szCs w:val="20"/>
        </w:rPr>
        <w:t xml:space="preserve"> </w:t>
      </w:r>
    </w:p>
    <w:p w:rsidR="00CF03D5" w:rsidRPr="00CF03D5" w:rsidRDefault="00CF03D5" w:rsidP="00256D0A">
      <w:pPr>
        <w:ind w:right="-347"/>
        <w:jc w:val="both"/>
        <w:rPr>
          <w:rFonts w:ascii="Cambria" w:hAnsi="Cambria"/>
          <w:b/>
          <w:bCs/>
          <w:iCs/>
          <w:color w:val="000000" w:themeColor="text1"/>
          <w:sz w:val="23"/>
          <w:szCs w:val="23"/>
        </w:rPr>
      </w:pPr>
    </w:p>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Police Family Violence Orders Issued</w:t>
      </w:r>
    </w:p>
    <w:tbl>
      <w:tblPr>
        <w:tblStyle w:val="TableGrid"/>
        <w:tblW w:w="0" w:type="auto"/>
        <w:tblLook w:val="04A0" w:firstRow="1" w:lastRow="0" w:firstColumn="1" w:lastColumn="0" w:noHBand="0" w:noVBand="1"/>
      </w:tblPr>
      <w:tblGrid>
        <w:gridCol w:w="1517"/>
        <w:gridCol w:w="1248"/>
        <w:gridCol w:w="1248"/>
        <w:gridCol w:w="1249"/>
        <w:gridCol w:w="1249"/>
        <w:gridCol w:w="1249"/>
        <w:gridCol w:w="1250"/>
      </w:tblGrid>
      <w:tr w:rsidR="00CF03D5" w:rsidRPr="00CF03D5" w:rsidTr="00EB7A3D">
        <w:tc>
          <w:tcPr>
            <w:tcW w:w="1517" w:type="dxa"/>
          </w:tcPr>
          <w:p w:rsidR="00256D0A" w:rsidRPr="00CF03D5" w:rsidRDefault="00256D0A" w:rsidP="00EB7A3D">
            <w:pPr>
              <w:ind w:right="-347"/>
              <w:jc w:val="both"/>
              <w:rPr>
                <w:rFonts w:ascii="Cambria" w:hAnsi="Cambria"/>
                <w:b/>
                <w:bCs/>
                <w:iCs/>
                <w:color w:val="000000" w:themeColor="text1"/>
                <w:sz w:val="23"/>
                <w:szCs w:val="23"/>
              </w:rPr>
            </w:pP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2018-19</w:t>
            </w: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2019-20</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2020-21</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2021-22</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2022-23</w:t>
            </w:r>
          </w:p>
        </w:tc>
        <w:tc>
          <w:tcPr>
            <w:tcW w:w="1250"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2023-24</w:t>
            </w:r>
          </w:p>
        </w:tc>
      </w:tr>
      <w:tr w:rsidR="00CF03D5" w:rsidRPr="00CF03D5" w:rsidTr="00EB7A3D">
        <w:tc>
          <w:tcPr>
            <w:tcW w:w="151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Police</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Family </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Violence </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Orders</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Issued</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1845</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1775</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1969</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1898</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2095</w:t>
            </w:r>
          </w:p>
        </w:tc>
        <w:tc>
          <w:tcPr>
            <w:tcW w:w="1250"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2175</w:t>
            </w:r>
          </w:p>
        </w:tc>
      </w:tr>
    </w:tbl>
    <w:p w:rsidR="00256D0A" w:rsidRPr="00CF03D5" w:rsidRDefault="00256D0A" w:rsidP="00256D0A">
      <w:pPr>
        <w:ind w:right="-347"/>
        <w:jc w:val="both"/>
        <w:rPr>
          <w:rFonts w:ascii="Cambria" w:hAnsi="Cambria"/>
          <w:iCs/>
          <w:color w:val="000000" w:themeColor="text1"/>
          <w:sz w:val="20"/>
          <w:szCs w:val="20"/>
        </w:rPr>
      </w:pPr>
      <w:r w:rsidRPr="00CF03D5">
        <w:rPr>
          <w:rFonts w:ascii="Cambria" w:hAnsi="Cambria"/>
          <w:iCs/>
          <w:color w:val="000000" w:themeColor="text1"/>
          <w:sz w:val="20"/>
          <w:szCs w:val="20"/>
        </w:rPr>
        <w:t xml:space="preserve">Source: Department of Police, Fire and Emergency Management, </w:t>
      </w:r>
      <w:r w:rsidRPr="00CF03D5">
        <w:rPr>
          <w:rFonts w:ascii="Cambria" w:hAnsi="Cambria"/>
          <w:i/>
          <w:color w:val="000000" w:themeColor="text1"/>
          <w:sz w:val="20"/>
          <w:szCs w:val="20"/>
        </w:rPr>
        <w:t>Annual Reports 2018/19 - 2023-2024</w:t>
      </w:r>
      <w:r w:rsidRPr="00CF03D5">
        <w:rPr>
          <w:rFonts w:ascii="Cambria" w:hAnsi="Cambria"/>
          <w:iCs/>
          <w:color w:val="000000" w:themeColor="text1"/>
          <w:sz w:val="20"/>
          <w:szCs w:val="20"/>
        </w:rPr>
        <w:t xml:space="preserve"> </w:t>
      </w:r>
    </w:p>
    <w:p w:rsidR="009C2A73" w:rsidRPr="00CF03D5" w:rsidRDefault="009C2A73" w:rsidP="009C2A73">
      <w:pPr>
        <w:ind w:right="-347"/>
        <w:jc w:val="both"/>
        <w:rPr>
          <w:rFonts w:ascii="Cambria" w:hAnsi="Cambria"/>
          <w:b/>
          <w:bCs/>
          <w:iCs/>
          <w:color w:val="000000" w:themeColor="text1"/>
          <w:sz w:val="23"/>
          <w:szCs w:val="23"/>
        </w:rPr>
      </w:pPr>
    </w:p>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Breach of Police Family Violence Orders</w:t>
      </w:r>
    </w:p>
    <w:tbl>
      <w:tblPr>
        <w:tblStyle w:val="TableGrid"/>
        <w:tblW w:w="0" w:type="auto"/>
        <w:tblLook w:val="04A0" w:firstRow="1" w:lastRow="0" w:firstColumn="1" w:lastColumn="0" w:noHBand="0" w:noVBand="1"/>
      </w:tblPr>
      <w:tblGrid>
        <w:gridCol w:w="1517"/>
        <w:gridCol w:w="1248"/>
        <w:gridCol w:w="1248"/>
        <w:gridCol w:w="1249"/>
        <w:gridCol w:w="1249"/>
        <w:gridCol w:w="1249"/>
        <w:gridCol w:w="1250"/>
      </w:tblGrid>
      <w:tr w:rsidR="00CF03D5" w:rsidRPr="00CF03D5" w:rsidTr="00EB7A3D">
        <w:tc>
          <w:tcPr>
            <w:tcW w:w="1517" w:type="dxa"/>
          </w:tcPr>
          <w:p w:rsidR="00256D0A" w:rsidRPr="00CF03D5" w:rsidRDefault="00256D0A" w:rsidP="00EB7A3D">
            <w:pPr>
              <w:ind w:right="-347"/>
              <w:jc w:val="both"/>
              <w:rPr>
                <w:rFonts w:ascii="Cambria" w:hAnsi="Cambria"/>
                <w:b/>
                <w:bCs/>
                <w:iCs/>
                <w:color w:val="000000" w:themeColor="text1"/>
                <w:sz w:val="23"/>
                <w:szCs w:val="23"/>
              </w:rPr>
            </w:pP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2018-19</w:t>
            </w:r>
          </w:p>
        </w:tc>
        <w:tc>
          <w:tcPr>
            <w:tcW w:w="124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2019-20</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2020-21</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2021-22</w:t>
            </w:r>
          </w:p>
        </w:tc>
        <w:tc>
          <w:tcPr>
            <w:tcW w:w="1249"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2022-23</w:t>
            </w:r>
          </w:p>
        </w:tc>
        <w:tc>
          <w:tcPr>
            <w:tcW w:w="1250"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2023-24</w:t>
            </w:r>
          </w:p>
        </w:tc>
      </w:tr>
      <w:tr w:rsidR="00CF03D5" w:rsidRPr="00CF03D5" w:rsidTr="00EB7A3D">
        <w:tc>
          <w:tcPr>
            <w:tcW w:w="151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Breach of</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Family </w:t>
            </w:r>
          </w:p>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Violence </w:t>
            </w:r>
          </w:p>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iCs/>
                <w:color w:val="000000" w:themeColor="text1"/>
                <w:sz w:val="23"/>
                <w:szCs w:val="23"/>
              </w:rPr>
              <w:t>Orders</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1011</w:t>
            </w:r>
          </w:p>
        </w:tc>
        <w:tc>
          <w:tcPr>
            <w:tcW w:w="124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949</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847</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945</w:t>
            </w:r>
          </w:p>
        </w:tc>
        <w:tc>
          <w:tcPr>
            <w:tcW w:w="1249"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945</w:t>
            </w:r>
          </w:p>
        </w:tc>
        <w:tc>
          <w:tcPr>
            <w:tcW w:w="1250"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1157</w:t>
            </w:r>
          </w:p>
        </w:tc>
      </w:tr>
    </w:tbl>
    <w:p w:rsidR="00256D0A" w:rsidRPr="00CF03D5" w:rsidRDefault="00256D0A" w:rsidP="00256D0A">
      <w:pPr>
        <w:ind w:right="-347"/>
        <w:jc w:val="both"/>
        <w:rPr>
          <w:rFonts w:ascii="Cambria" w:hAnsi="Cambria"/>
          <w:iCs/>
          <w:color w:val="000000" w:themeColor="text1"/>
          <w:sz w:val="20"/>
          <w:szCs w:val="20"/>
        </w:rPr>
      </w:pPr>
      <w:r w:rsidRPr="00CF03D5">
        <w:rPr>
          <w:rFonts w:ascii="Cambria" w:hAnsi="Cambria"/>
          <w:iCs/>
          <w:color w:val="000000" w:themeColor="text1"/>
          <w:sz w:val="20"/>
          <w:szCs w:val="20"/>
        </w:rPr>
        <w:t xml:space="preserve">Source: Department of Police, Fire and Emergency Management, </w:t>
      </w:r>
      <w:r w:rsidRPr="00CF03D5">
        <w:rPr>
          <w:rFonts w:ascii="Cambria" w:hAnsi="Cambria"/>
          <w:i/>
          <w:color w:val="000000" w:themeColor="text1"/>
          <w:sz w:val="20"/>
          <w:szCs w:val="20"/>
        </w:rPr>
        <w:t>Annual Reports 2018/19 - 2023-2024</w:t>
      </w:r>
      <w:r w:rsidRPr="00CF03D5">
        <w:rPr>
          <w:rFonts w:ascii="Cambria" w:hAnsi="Cambria"/>
          <w:iCs/>
          <w:color w:val="000000" w:themeColor="text1"/>
          <w:sz w:val="20"/>
          <w:szCs w:val="20"/>
        </w:rPr>
        <w:t xml:space="preserve"> </w:t>
      </w:r>
    </w:p>
    <w:p w:rsidR="002A54C4" w:rsidRPr="00CF03D5" w:rsidRDefault="002A54C4" w:rsidP="00256D0A">
      <w:pPr>
        <w:ind w:right="-347"/>
        <w:jc w:val="both"/>
        <w:rPr>
          <w:rFonts w:ascii="Cambria" w:hAnsi="Cambria"/>
          <w:b/>
          <w:bCs/>
          <w:iCs/>
          <w:color w:val="000000" w:themeColor="text1"/>
          <w:sz w:val="23"/>
          <w:szCs w:val="23"/>
        </w:rPr>
      </w:pPr>
    </w:p>
    <w:p w:rsidR="002A54C4" w:rsidRPr="00CF03D5" w:rsidRDefault="00ED06BF"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It would be </w:t>
      </w:r>
      <w:r w:rsidR="00783816" w:rsidRPr="00CF03D5">
        <w:rPr>
          <w:rFonts w:ascii="Cambria" w:hAnsi="Cambria"/>
          <w:iCs/>
          <w:color w:val="000000" w:themeColor="text1"/>
          <w:sz w:val="23"/>
          <w:szCs w:val="23"/>
        </w:rPr>
        <w:t>expected</w:t>
      </w:r>
      <w:r w:rsidRPr="00CF03D5">
        <w:rPr>
          <w:rFonts w:ascii="Cambria" w:hAnsi="Cambria"/>
          <w:iCs/>
          <w:color w:val="000000" w:themeColor="text1"/>
          <w:sz w:val="23"/>
          <w:szCs w:val="23"/>
        </w:rPr>
        <w:t xml:space="preserve"> that an increase in reportable family violence incidents </w:t>
      </w:r>
      <w:r w:rsidR="00783816" w:rsidRPr="00CF03D5">
        <w:rPr>
          <w:rFonts w:ascii="Cambria" w:hAnsi="Cambria"/>
          <w:iCs/>
          <w:color w:val="000000" w:themeColor="text1"/>
          <w:sz w:val="23"/>
          <w:szCs w:val="23"/>
        </w:rPr>
        <w:t>has</w:t>
      </w:r>
      <w:r w:rsidRPr="00CF03D5">
        <w:rPr>
          <w:rFonts w:ascii="Cambria" w:hAnsi="Cambria"/>
          <w:iCs/>
          <w:color w:val="000000" w:themeColor="text1"/>
          <w:sz w:val="23"/>
          <w:szCs w:val="23"/>
        </w:rPr>
        <w:t xml:space="preserve"> seen a concomitant increase in rehabilitation programs. However, the data highlights that </w:t>
      </w:r>
      <w:r w:rsidR="002A54C4" w:rsidRPr="00CF03D5">
        <w:rPr>
          <w:rFonts w:ascii="Cambria" w:hAnsi="Cambria"/>
          <w:iCs/>
          <w:color w:val="000000" w:themeColor="text1"/>
          <w:sz w:val="23"/>
          <w:szCs w:val="23"/>
        </w:rPr>
        <w:t xml:space="preserve">a 50 per cent increase in reported family violence incidents over the last six years has been accompanied by a </w:t>
      </w:r>
      <w:r w:rsidR="009362A9" w:rsidRPr="00CF03D5">
        <w:rPr>
          <w:rFonts w:ascii="Cambria" w:hAnsi="Cambria"/>
          <w:iCs/>
          <w:color w:val="000000" w:themeColor="text1"/>
          <w:sz w:val="23"/>
          <w:szCs w:val="23"/>
        </w:rPr>
        <w:t>72</w:t>
      </w:r>
      <w:r w:rsidR="002A54C4" w:rsidRPr="00CF03D5">
        <w:rPr>
          <w:rFonts w:ascii="Cambria" w:hAnsi="Cambria"/>
          <w:iCs/>
          <w:color w:val="000000" w:themeColor="text1"/>
          <w:sz w:val="23"/>
          <w:szCs w:val="23"/>
        </w:rPr>
        <w:t xml:space="preserve"> per cent decline in perpetrators commencing the</w:t>
      </w:r>
      <w:r w:rsidRPr="00CF03D5">
        <w:rPr>
          <w:rFonts w:ascii="Cambria" w:hAnsi="Cambria"/>
          <w:iCs/>
          <w:color w:val="000000" w:themeColor="text1"/>
          <w:sz w:val="23"/>
          <w:szCs w:val="23"/>
        </w:rPr>
        <w:t xml:space="preserve"> </w:t>
      </w:r>
      <w:r w:rsidR="009362A9" w:rsidRPr="00CF03D5">
        <w:rPr>
          <w:rFonts w:ascii="Cambria" w:hAnsi="Cambria"/>
          <w:iCs/>
          <w:color w:val="000000" w:themeColor="text1"/>
          <w:sz w:val="23"/>
          <w:szCs w:val="23"/>
        </w:rPr>
        <w:t>family violence rehabilitation programs currently offered (</w:t>
      </w:r>
      <w:r w:rsidR="002A54C4" w:rsidRPr="00CF03D5">
        <w:rPr>
          <w:rFonts w:ascii="Cambria" w:hAnsi="Cambria"/>
          <w:iCs/>
          <w:color w:val="000000" w:themeColor="text1"/>
          <w:sz w:val="23"/>
          <w:szCs w:val="23"/>
        </w:rPr>
        <w:t>FVOIP</w:t>
      </w:r>
      <w:r w:rsidR="009362A9" w:rsidRPr="00CF03D5">
        <w:rPr>
          <w:rFonts w:ascii="Cambria" w:hAnsi="Cambria"/>
          <w:iCs/>
          <w:color w:val="000000" w:themeColor="text1"/>
          <w:sz w:val="23"/>
          <w:szCs w:val="23"/>
        </w:rPr>
        <w:t xml:space="preserve"> + EQUIPS)</w:t>
      </w:r>
      <w:r w:rsidR="002A54C4" w:rsidRPr="00CF03D5">
        <w:rPr>
          <w:rFonts w:ascii="Cambria" w:hAnsi="Cambria"/>
          <w:iCs/>
          <w:color w:val="000000" w:themeColor="text1"/>
          <w:sz w:val="23"/>
          <w:szCs w:val="23"/>
        </w:rPr>
        <w:t xml:space="preserve"> and </w:t>
      </w:r>
      <w:r w:rsidR="009362A9" w:rsidRPr="00CF03D5">
        <w:rPr>
          <w:rFonts w:ascii="Cambria" w:hAnsi="Cambria"/>
          <w:iCs/>
          <w:color w:val="000000" w:themeColor="text1"/>
          <w:sz w:val="23"/>
          <w:szCs w:val="23"/>
        </w:rPr>
        <w:t>a 68</w:t>
      </w:r>
      <w:r w:rsidR="002A54C4" w:rsidRPr="00CF03D5">
        <w:rPr>
          <w:rFonts w:ascii="Cambria" w:hAnsi="Cambria"/>
          <w:iCs/>
          <w:color w:val="000000" w:themeColor="text1"/>
          <w:sz w:val="23"/>
          <w:szCs w:val="23"/>
        </w:rPr>
        <w:t xml:space="preserve"> per cent </w:t>
      </w:r>
      <w:r w:rsidR="009362A9" w:rsidRPr="00CF03D5">
        <w:rPr>
          <w:rFonts w:ascii="Cambria" w:hAnsi="Cambria"/>
          <w:iCs/>
          <w:color w:val="000000" w:themeColor="text1"/>
          <w:sz w:val="23"/>
          <w:szCs w:val="23"/>
        </w:rPr>
        <w:t>reduction in completions</w:t>
      </w:r>
      <w:r w:rsidR="002A54C4" w:rsidRPr="00CF03D5">
        <w:rPr>
          <w:rFonts w:ascii="Cambria" w:hAnsi="Cambria"/>
          <w:iCs/>
          <w:color w:val="000000" w:themeColor="text1"/>
          <w:sz w:val="23"/>
          <w:szCs w:val="23"/>
        </w:rPr>
        <w:t xml:space="preserve">. </w:t>
      </w:r>
      <w:r w:rsidRPr="00CF03D5">
        <w:rPr>
          <w:rFonts w:ascii="Cambria" w:hAnsi="Cambria"/>
          <w:iCs/>
          <w:color w:val="000000" w:themeColor="text1"/>
          <w:sz w:val="23"/>
          <w:szCs w:val="23"/>
        </w:rPr>
        <w:t xml:space="preserve">A failure to invest in rehabilitation </w:t>
      </w:r>
      <w:r w:rsidR="002A54C4" w:rsidRPr="00CF03D5">
        <w:rPr>
          <w:rFonts w:ascii="Cambria" w:hAnsi="Cambria"/>
          <w:iCs/>
          <w:color w:val="000000" w:themeColor="text1"/>
          <w:sz w:val="23"/>
          <w:szCs w:val="23"/>
        </w:rPr>
        <w:t xml:space="preserve">means that family violence will continue to be perpetrated. </w:t>
      </w:r>
    </w:p>
    <w:p w:rsidR="002A54C4" w:rsidRPr="00CF03D5" w:rsidRDefault="002A54C4" w:rsidP="00256D0A">
      <w:pPr>
        <w:ind w:right="-347"/>
        <w:jc w:val="both"/>
        <w:rPr>
          <w:rFonts w:ascii="Cambria" w:hAnsi="Cambria"/>
          <w:b/>
          <w:bCs/>
          <w:iCs/>
          <w:color w:val="000000" w:themeColor="text1"/>
          <w:sz w:val="23"/>
          <w:szCs w:val="23"/>
        </w:rPr>
      </w:pPr>
    </w:p>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Family Violence Offender Intervention Program (FVOIP)</w:t>
      </w:r>
    </w:p>
    <w:tbl>
      <w:tblPr>
        <w:tblStyle w:val="TableGrid"/>
        <w:tblW w:w="0" w:type="auto"/>
        <w:tblLook w:val="04A0" w:firstRow="1" w:lastRow="0" w:firstColumn="1" w:lastColumn="0" w:noHBand="0" w:noVBand="1"/>
      </w:tblPr>
      <w:tblGrid>
        <w:gridCol w:w="1517"/>
        <w:gridCol w:w="1248"/>
        <w:gridCol w:w="1248"/>
        <w:gridCol w:w="1249"/>
        <w:gridCol w:w="1249"/>
        <w:gridCol w:w="1249"/>
        <w:gridCol w:w="1250"/>
      </w:tblGrid>
      <w:tr w:rsidR="00CF03D5" w:rsidRPr="00CF03D5" w:rsidTr="00EB7A3D">
        <w:tc>
          <w:tcPr>
            <w:tcW w:w="1287" w:type="dxa"/>
          </w:tcPr>
          <w:p w:rsidR="00256D0A" w:rsidRPr="00CF03D5" w:rsidRDefault="00256D0A" w:rsidP="00EB7A3D">
            <w:pPr>
              <w:ind w:right="-347"/>
              <w:jc w:val="both"/>
              <w:rPr>
                <w:rFonts w:ascii="Cambria" w:hAnsi="Cambria"/>
                <w:b/>
                <w:bCs/>
                <w:iCs/>
                <w:color w:val="000000" w:themeColor="text1"/>
                <w:sz w:val="23"/>
                <w:szCs w:val="23"/>
              </w:rPr>
            </w:pPr>
          </w:p>
        </w:tc>
        <w:tc>
          <w:tcPr>
            <w:tcW w:w="1287"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2018-19</w:t>
            </w:r>
          </w:p>
        </w:tc>
        <w:tc>
          <w:tcPr>
            <w:tcW w:w="1287"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2019-20</w:t>
            </w:r>
          </w:p>
        </w:tc>
        <w:tc>
          <w:tcPr>
            <w:tcW w:w="1287"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2020-21</w:t>
            </w:r>
          </w:p>
        </w:tc>
        <w:tc>
          <w:tcPr>
            <w:tcW w:w="1287"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2021-22</w:t>
            </w:r>
          </w:p>
        </w:tc>
        <w:tc>
          <w:tcPr>
            <w:tcW w:w="1287"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2022-23</w:t>
            </w:r>
          </w:p>
        </w:tc>
        <w:tc>
          <w:tcPr>
            <w:tcW w:w="1288"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2023-24</w:t>
            </w:r>
          </w:p>
        </w:tc>
      </w:tr>
      <w:tr w:rsidR="00CF03D5" w:rsidRPr="00CF03D5" w:rsidTr="00EB7A3D">
        <w:tc>
          <w:tcPr>
            <w:tcW w:w="1287"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Commenced</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90</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44</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85</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115</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62</w:t>
            </w:r>
          </w:p>
        </w:tc>
        <w:tc>
          <w:tcPr>
            <w:tcW w:w="128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54</w:t>
            </w:r>
          </w:p>
        </w:tc>
      </w:tr>
      <w:tr w:rsidR="00CF03D5" w:rsidRPr="00CF03D5" w:rsidTr="00EB7A3D">
        <w:tc>
          <w:tcPr>
            <w:tcW w:w="1287" w:type="dxa"/>
          </w:tcPr>
          <w:p w:rsidR="00256D0A" w:rsidRPr="00CF03D5" w:rsidRDefault="00256D0A" w:rsidP="00EB7A3D">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Completed</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56</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22</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41</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73</w:t>
            </w:r>
          </w:p>
        </w:tc>
        <w:tc>
          <w:tcPr>
            <w:tcW w:w="1287"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35</w:t>
            </w:r>
          </w:p>
        </w:tc>
        <w:tc>
          <w:tcPr>
            <w:tcW w:w="1288" w:type="dxa"/>
          </w:tcPr>
          <w:p w:rsidR="00256D0A" w:rsidRPr="00CF03D5" w:rsidRDefault="00256D0A" w:rsidP="00EB7A3D">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39</w:t>
            </w:r>
          </w:p>
        </w:tc>
      </w:tr>
    </w:tbl>
    <w:p w:rsidR="00256D0A" w:rsidRPr="00CF03D5" w:rsidRDefault="00256D0A" w:rsidP="009C2A73">
      <w:pPr>
        <w:ind w:right="-347"/>
        <w:jc w:val="both"/>
        <w:rPr>
          <w:rFonts w:ascii="Cambria" w:hAnsi="Cambria"/>
          <w:iCs/>
          <w:color w:val="000000" w:themeColor="text1"/>
          <w:sz w:val="20"/>
          <w:szCs w:val="20"/>
        </w:rPr>
      </w:pPr>
      <w:r w:rsidRPr="00CF03D5">
        <w:rPr>
          <w:rFonts w:ascii="Cambria" w:hAnsi="Cambria"/>
          <w:iCs/>
          <w:color w:val="000000" w:themeColor="text1"/>
          <w:sz w:val="20"/>
          <w:szCs w:val="20"/>
        </w:rPr>
        <w:t xml:space="preserve">Source: Department of Justice, </w:t>
      </w:r>
      <w:r w:rsidRPr="00CF03D5">
        <w:rPr>
          <w:rFonts w:ascii="Cambria" w:hAnsi="Cambria"/>
          <w:i/>
          <w:color w:val="000000" w:themeColor="text1"/>
          <w:sz w:val="20"/>
          <w:szCs w:val="20"/>
        </w:rPr>
        <w:t>Annual Reports 2021/22 - 2023-2024</w:t>
      </w:r>
      <w:r w:rsidRPr="00CF03D5">
        <w:rPr>
          <w:rFonts w:ascii="Cambria" w:hAnsi="Cambria"/>
          <w:iCs/>
          <w:color w:val="000000" w:themeColor="text1"/>
          <w:sz w:val="20"/>
          <w:szCs w:val="20"/>
        </w:rPr>
        <w:t xml:space="preserve"> </w:t>
      </w:r>
    </w:p>
    <w:p w:rsidR="009362A9" w:rsidRPr="00CF03D5" w:rsidRDefault="009362A9" w:rsidP="00256D0A">
      <w:pPr>
        <w:ind w:right="-347"/>
        <w:jc w:val="both"/>
        <w:rPr>
          <w:rFonts w:ascii="Cambria" w:hAnsi="Cambria"/>
          <w:b/>
          <w:bCs/>
          <w:iCs/>
          <w:color w:val="000000" w:themeColor="text1"/>
          <w:sz w:val="23"/>
          <w:szCs w:val="23"/>
        </w:rPr>
      </w:pPr>
    </w:p>
    <w:p w:rsidR="00256D0A" w:rsidRPr="00CF03D5" w:rsidRDefault="009C2A73"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EQUIPS programs suite (including addiction, aggression, and domestic and family violence Program</w:t>
      </w:r>
    </w:p>
    <w:tbl>
      <w:tblPr>
        <w:tblStyle w:val="TableGrid"/>
        <w:tblW w:w="0" w:type="auto"/>
        <w:tblLook w:val="04A0" w:firstRow="1" w:lastRow="0" w:firstColumn="1" w:lastColumn="0" w:noHBand="0" w:noVBand="1"/>
      </w:tblPr>
      <w:tblGrid>
        <w:gridCol w:w="1517"/>
        <w:gridCol w:w="1248"/>
        <w:gridCol w:w="1248"/>
        <w:gridCol w:w="1249"/>
        <w:gridCol w:w="1249"/>
        <w:gridCol w:w="1249"/>
        <w:gridCol w:w="1250"/>
      </w:tblGrid>
      <w:tr w:rsidR="00CF03D5" w:rsidRPr="00CF03D5" w:rsidTr="00256D0A">
        <w:tc>
          <w:tcPr>
            <w:tcW w:w="1287" w:type="dxa"/>
          </w:tcPr>
          <w:p w:rsidR="00256D0A" w:rsidRPr="00CF03D5" w:rsidRDefault="00256D0A" w:rsidP="00256D0A">
            <w:pPr>
              <w:ind w:right="-347"/>
              <w:jc w:val="both"/>
              <w:rPr>
                <w:rFonts w:ascii="Cambria" w:hAnsi="Cambria"/>
                <w:b/>
                <w:bCs/>
                <w:iCs/>
                <w:color w:val="000000" w:themeColor="text1"/>
                <w:sz w:val="23"/>
                <w:szCs w:val="23"/>
              </w:rPr>
            </w:pPr>
          </w:p>
        </w:tc>
        <w:tc>
          <w:tcPr>
            <w:tcW w:w="1287" w:type="dxa"/>
          </w:tcPr>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2018-19</w:t>
            </w:r>
          </w:p>
        </w:tc>
        <w:tc>
          <w:tcPr>
            <w:tcW w:w="1287" w:type="dxa"/>
          </w:tcPr>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2019-20</w:t>
            </w:r>
          </w:p>
        </w:tc>
        <w:tc>
          <w:tcPr>
            <w:tcW w:w="1287" w:type="dxa"/>
          </w:tcPr>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2020-21</w:t>
            </w:r>
          </w:p>
        </w:tc>
        <w:tc>
          <w:tcPr>
            <w:tcW w:w="1287" w:type="dxa"/>
          </w:tcPr>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2021-22</w:t>
            </w:r>
          </w:p>
        </w:tc>
        <w:tc>
          <w:tcPr>
            <w:tcW w:w="1287" w:type="dxa"/>
          </w:tcPr>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2022-23</w:t>
            </w:r>
          </w:p>
        </w:tc>
        <w:tc>
          <w:tcPr>
            <w:tcW w:w="1288" w:type="dxa"/>
          </w:tcPr>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2023-24</w:t>
            </w:r>
          </w:p>
        </w:tc>
      </w:tr>
      <w:tr w:rsidR="00CF03D5" w:rsidRPr="00CF03D5" w:rsidTr="00256D0A">
        <w:tc>
          <w:tcPr>
            <w:tcW w:w="1287" w:type="dxa"/>
          </w:tcPr>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Commenced</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181</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62</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97</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65</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52</w:t>
            </w:r>
          </w:p>
        </w:tc>
        <w:tc>
          <w:tcPr>
            <w:tcW w:w="1288"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22</w:t>
            </w:r>
          </w:p>
        </w:tc>
      </w:tr>
      <w:tr w:rsidR="00CF03D5" w:rsidRPr="00CF03D5" w:rsidTr="00256D0A">
        <w:tc>
          <w:tcPr>
            <w:tcW w:w="1287" w:type="dxa"/>
          </w:tcPr>
          <w:p w:rsidR="00256D0A" w:rsidRPr="00CF03D5" w:rsidRDefault="00256D0A" w:rsidP="00256D0A">
            <w:pP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Completed</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102</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36</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60</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38</w:t>
            </w:r>
          </w:p>
        </w:tc>
        <w:tc>
          <w:tcPr>
            <w:tcW w:w="1287"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29</w:t>
            </w:r>
          </w:p>
        </w:tc>
        <w:tc>
          <w:tcPr>
            <w:tcW w:w="1288" w:type="dxa"/>
          </w:tcPr>
          <w:p w:rsidR="00256D0A" w:rsidRPr="00CF03D5" w:rsidRDefault="00256D0A" w:rsidP="00256D0A">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11</w:t>
            </w:r>
          </w:p>
        </w:tc>
      </w:tr>
    </w:tbl>
    <w:p w:rsidR="00256D0A" w:rsidRPr="00CF03D5" w:rsidRDefault="00256D0A" w:rsidP="00256D0A">
      <w:pPr>
        <w:ind w:right="-347"/>
        <w:jc w:val="both"/>
        <w:rPr>
          <w:rFonts w:ascii="Cambria" w:hAnsi="Cambria"/>
          <w:iCs/>
          <w:color w:val="000000" w:themeColor="text1"/>
          <w:sz w:val="20"/>
          <w:szCs w:val="20"/>
        </w:rPr>
      </w:pPr>
      <w:r w:rsidRPr="00CF03D5">
        <w:rPr>
          <w:rFonts w:ascii="Cambria" w:hAnsi="Cambria"/>
          <w:iCs/>
          <w:color w:val="000000" w:themeColor="text1"/>
          <w:sz w:val="20"/>
          <w:szCs w:val="20"/>
        </w:rPr>
        <w:t xml:space="preserve">Source: Department of Justice, </w:t>
      </w:r>
      <w:r w:rsidRPr="00CF03D5">
        <w:rPr>
          <w:rFonts w:ascii="Cambria" w:hAnsi="Cambria"/>
          <w:i/>
          <w:color w:val="000000" w:themeColor="text1"/>
          <w:sz w:val="20"/>
          <w:szCs w:val="20"/>
        </w:rPr>
        <w:t>Annual Reports 2021/22 - 2023-2024</w:t>
      </w:r>
      <w:r w:rsidRPr="00CF03D5">
        <w:rPr>
          <w:rFonts w:ascii="Cambria" w:hAnsi="Cambria"/>
          <w:iCs/>
          <w:color w:val="000000" w:themeColor="text1"/>
          <w:sz w:val="20"/>
          <w:szCs w:val="20"/>
        </w:rPr>
        <w:t xml:space="preserve"> </w:t>
      </w:r>
    </w:p>
    <w:p w:rsidR="009C2A73" w:rsidRPr="00CF03D5" w:rsidRDefault="009C2A73" w:rsidP="009C2A73">
      <w:pPr>
        <w:ind w:right="-347"/>
        <w:jc w:val="both"/>
        <w:rPr>
          <w:rFonts w:ascii="Cambria" w:hAnsi="Cambria"/>
          <w:iCs/>
          <w:color w:val="000000" w:themeColor="text1"/>
          <w:sz w:val="23"/>
          <w:szCs w:val="23"/>
        </w:rPr>
      </w:pPr>
    </w:p>
    <w:p w:rsidR="00783816" w:rsidRPr="00CF03D5" w:rsidRDefault="00783816" w:rsidP="005E125C">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We support the Government’s intention to amend the </w:t>
      </w:r>
      <w:r w:rsidRPr="00CF03D5">
        <w:rPr>
          <w:rFonts w:ascii="Cambria" w:hAnsi="Cambria"/>
          <w:i/>
          <w:color w:val="000000" w:themeColor="text1"/>
          <w:sz w:val="23"/>
          <w:szCs w:val="23"/>
        </w:rPr>
        <w:t>Family Violence Act 2004</w:t>
      </w:r>
      <w:r w:rsidRPr="00CF03D5">
        <w:rPr>
          <w:rFonts w:ascii="Cambria" w:hAnsi="Cambria"/>
          <w:iCs/>
          <w:color w:val="000000" w:themeColor="text1"/>
          <w:sz w:val="23"/>
          <w:szCs w:val="23"/>
        </w:rPr>
        <w:t xml:space="preserve"> (Tas) to make it easier to vary or revoke a P</w:t>
      </w:r>
      <w:r w:rsidR="00493DEE" w:rsidRPr="00CF03D5">
        <w:rPr>
          <w:rFonts w:ascii="Cambria" w:hAnsi="Cambria"/>
          <w:iCs/>
          <w:color w:val="000000" w:themeColor="text1"/>
          <w:sz w:val="23"/>
          <w:szCs w:val="23"/>
        </w:rPr>
        <w:t>FVO but</w:t>
      </w:r>
      <w:r w:rsidR="00CF03D5">
        <w:rPr>
          <w:rFonts w:ascii="Cambria" w:hAnsi="Cambria"/>
          <w:iCs/>
          <w:color w:val="000000" w:themeColor="text1"/>
          <w:sz w:val="23"/>
          <w:szCs w:val="23"/>
        </w:rPr>
        <w:t xml:space="preserve"> </w:t>
      </w:r>
      <w:r w:rsidR="00CF03D5" w:rsidRPr="00CF03D5">
        <w:rPr>
          <w:rFonts w:ascii="Cambria" w:hAnsi="Cambria"/>
          <w:iCs/>
          <w:color w:val="000000" w:themeColor="text1"/>
          <w:sz w:val="23"/>
          <w:szCs w:val="23"/>
        </w:rPr>
        <w:t>recommend that an expert panel</w:t>
      </w:r>
      <w:r w:rsidR="00CF03D5">
        <w:rPr>
          <w:rFonts w:ascii="Cambria" w:hAnsi="Cambria"/>
          <w:iCs/>
          <w:color w:val="000000" w:themeColor="text1"/>
          <w:sz w:val="23"/>
          <w:szCs w:val="23"/>
        </w:rPr>
        <w:t xml:space="preserve"> </w:t>
      </w:r>
      <w:r w:rsidR="00CF03D5" w:rsidRPr="00CF03D5">
        <w:rPr>
          <w:rFonts w:ascii="Cambria" w:hAnsi="Cambria"/>
          <w:iCs/>
          <w:color w:val="000000" w:themeColor="text1"/>
          <w:sz w:val="23"/>
          <w:szCs w:val="23"/>
        </w:rPr>
        <w:t>be appointed</w:t>
      </w:r>
      <w:r w:rsidR="00CF03D5">
        <w:rPr>
          <w:rFonts w:ascii="Cambria" w:hAnsi="Cambria"/>
          <w:iCs/>
          <w:color w:val="000000" w:themeColor="text1"/>
          <w:sz w:val="23"/>
          <w:szCs w:val="23"/>
        </w:rPr>
        <w:t xml:space="preserve"> instead of senior police officers solely. We also </w:t>
      </w:r>
      <w:r w:rsidR="00493DEE" w:rsidRPr="00CF03D5">
        <w:rPr>
          <w:rFonts w:ascii="Cambria" w:hAnsi="Cambria"/>
          <w:iCs/>
          <w:color w:val="000000" w:themeColor="text1"/>
          <w:sz w:val="23"/>
          <w:szCs w:val="23"/>
        </w:rPr>
        <w:t xml:space="preserve">urge greater investment in addressing the causes of family violence. </w:t>
      </w:r>
    </w:p>
    <w:p w:rsidR="00783816" w:rsidRPr="00CF03D5" w:rsidRDefault="00783816" w:rsidP="005E125C">
      <w:pPr>
        <w:ind w:right="-347"/>
        <w:jc w:val="both"/>
        <w:rPr>
          <w:rFonts w:ascii="Cambria" w:hAnsi="Cambria"/>
          <w:iCs/>
          <w:color w:val="000000" w:themeColor="text1"/>
          <w:sz w:val="23"/>
          <w:szCs w:val="23"/>
        </w:rPr>
      </w:pPr>
    </w:p>
    <w:p w:rsidR="005E125C" w:rsidRPr="00CF03D5" w:rsidRDefault="005E125C" w:rsidP="005E125C">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If you have any queries, please do not hesitate to contact us. </w:t>
      </w:r>
    </w:p>
    <w:p w:rsidR="00F14FB9" w:rsidRPr="00CF03D5" w:rsidRDefault="00F14FB9" w:rsidP="005E125C">
      <w:pPr>
        <w:ind w:right="-347"/>
        <w:jc w:val="both"/>
        <w:rPr>
          <w:rFonts w:ascii="Cambria" w:hAnsi="Cambria"/>
          <w:iCs/>
          <w:color w:val="000000" w:themeColor="text1"/>
          <w:sz w:val="23"/>
          <w:szCs w:val="23"/>
        </w:rPr>
      </w:pPr>
    </w:p>
    <w:p w:rsidR="00CF03D5" w:rsidRPr="00CF03D5" w:rsidRDefault="00CF03D5" w:rsidP="005E125C">
      <w:pPr>
        <w:ind w:right="-347"/>
        <w:jc w:val="both"/>
        <w:rPr>
          <w:rFonts w:ascii="Cambria" w:hAnsi="Cambria"/>
          <w:iCs/>
          <w:color w:val="000000" w:themeColor="text1"/>
          <w:sz w:val="23"/>
          <w:szCs w:val="23"/>
        </w:rPr>
      </w:pPr>
    </w:p>
    <w:p w:rsidR="005E125C" w:rsidRPr="00CF03D5" w:rsidRDefault="005E125C" w:rsidP="005E125C">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Yours faithfully,</w:t>
      </w:r>
    </w:p>
    <w:p w:rsidR="005E125C" w:rsidRPr="00CF03D5" w:rsidRDefault="005E125C" w:rsidP="005E125C">
      <w:pPr>
        <w:ind w:right="-347"/>
        <w:jc w:val="both"/>
        <w:rPr>
          <w:rFonts w:ascii="Cambria" w:hAnsi="Cambria"/>
          <w:iCs/>
          <w:color w:val="000000" w:themeColor="text1"/>
          <w:sz w:val="23"/>
          <w:szCs w:val="23"/>
        </w:rPr>
      </w:pPr>
    </w:p>
    <w:p w:rsidR="005E125C" w:rsidRPr="00CF03D5" w:rsidRDefault="005E125C" w:rsidP="005E125C">
      <w:pPr>
        <w:ind w:right="-347"/>
        <w:jc w:val="both"/>
        <w:rPr>
          <w:rFonts w:ascii="Cambria" w:hAnsi="Cambria"/>
          <w:iCs/>
          <w:color w:val="000000" w:themeColor="text1"/>
          <w:sz w:val="23"/>
          <w:szCs w:val="23"/>
        </w:rPr>
      </w:pPr>
    </w:p>
    <w:p w:rsidR="005E125C" w:rsidRPr="00CF03D5" w:rsidRDefault="005E125C" w:rsidP="005E125C">
      <w:pPr>
        <w:ind w:right="-347"/>
        <w:jc w:val="both"/>
        <w:rPr>
          <w:rFonts w:ascii="Cambria" w:hAnsi="Cambria"/>
          <w:iCs/>
          <w:color w:val="000000" w:themeColor="text1"/>
          <w:sz w:val="23"/>
          <w:szCs w:val="23"/>
        </w:rPr>
      </w:pPr>
    </w:p>
    <w:p w:rsidR="005E125C" w:rsidRPr="00CF03D5" w:rsidRDefault="005E125C" w:rsidP="005E125C">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 xml:space="preserve">Benedict </w:t>
      </w:r>
      <w:proofErr w:type="spellStart"/>
      <w:r w:rsidRPr="00CF03D5">
        <w:rPr>
          <w:rFonts w:ascii="Cambria" w:hAnsi="Cambria"/>
          <w:iCs/>
          <w:color w:val="000000" w:themeColor="text1"/>
          <w:sz w:val="23"/>
          <w:szCs w:val="23"/>
        </w:rPr>
        <w:t>Bartl</w:t>
      </w:r>
      <w:proofErr w:type="spellEnd"/>
    </w:p>
    <w:p w:rsidR="005E125C" w:rsidRPr="00CF03D5" w:rsidRDefault="005E125C" w:rsidP="005E125C">
      <w:pPr>
        <w:ind w:right="-347"/>
        <w:jc w:val="both"/>
        <w:rPr>
          <w:rFonts w:ascii="Cambria" w:hAnsi="Cambria"/>
          <w:iCs/>
          <w:color w:val="000000" w:themeColor="text1"/>
          <w:sz w:val="23"/>
          <w:szCs w:val="23"/>
        </w:rPr>
      </w:pPr>
      <w:r w:rsidRPr="00CF03D5">
        <w:rPr>
          <w:rFonts w:ascii="Cambria" w:hAnsi="Cambria"/>
          <w:iCs/>
          <w:color w:val="000000" w:themeColor="text1"/>
          <w:sz w:val="23"/>
          <w:szCs w:val="23"/>
        </w:rPr>
        <w:t>Policy Officer</w:t>
      </w:r>
    </w:p>
    <w:p w:rsidR="009C2A73" w:rsidRPr="00CF03D5" w:rsidRDefault="005E125C" w:rsidP="00CF03D5">
      <w:pPr>
        <w:pBdr>
          <w:bottom w:val="single" w:sz="6" w:space="1" w:color="auto"/>
        </w:pBdr>
        <w:ind w:right="-347"/>
        <w:jc w:val="both"/>
        <w:rPr>
          <w:rFonts w:ascii="Cambria" w:hAnsi="Cambria"/>
          <w:b/>
          <w:bCs/>
          <w:iCs/>
          <w:color w:val="000000" w:themeColor="text1"/>
          <w:sz w:val="23"/>
          <w:szCs w:val="23"/>
        </w:rPr>
      </w:pPr>
      <w:r w:rsidRPr="00CF03D5">
        <w:rPr>
          <w:rFonts w:ascii="Cambria" w:hAnsi="Cambria"/>
          <w:b/>
          <w:bCs/>
          <w:iCs/>
          <w:color w:val="000000" w:themeColor="text1"/>
          <w:sz w:val="23"/>
          <w:szCs w:val="23"/>
        </w:rPr>
        <w:t>Community Legal Centres Tasmania</w:t>
      </w:r>
    </w:p>
    <w:sectPr w:rsidR="009C2A73" w:rsidRPr="00CF03D5">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552" w:rsidRDefault="00377552" w:rsidP="005E125C">
      <w:r>
        <w:separator/>
      </w:r>
    </w:p>
  </w:endnote>
  <w:endnote w:type="continuationSeparator" w:id="0">
    <w:p w:rsidR="00377552" w:rsidRDefault="00377552" w:rsidP="005E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525001"/>
      <w:docPartObj>
        <w:docPartGallery w:val="Page Numbers (Bottom of Page)"/>
        <w:docPartUnique/>
      </w:docPartObj>
    </w:sdtPr>
    <w:sdtContent>
      <w:p w:rsidR="00FB6139"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B6139" w:rsidRDefault="00FB61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397805"/>
      <w:docPartObj>
        <w:docPartGallery w:val="Page Numbers (Bottom of Page)"/>
        <w:docPartUnique/>
      </w:docPartObj>
    </w:sdtPr>
    <w:sdtContent>
      <w:p w:rsidR="00FB6139"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B6139" w:rsidRDefault="00FB61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552" w:rsidRDefault="00377552" w:rsidP="005E125C">
      <w:r>
        <w:separator/>
      </w:r>
    </w:p>
  </w:footnote>
  <w:footnote w:type="continuationSeparator" w:id="0">
    <w:p w:rsidR="00377552" w:rsidRDefault="00377552" w:rsidP="005E125C">
      <w:r>
        <w:continuationSeparator/>
      </w:r>
    </w:p>
  </w:footnote>
  <w:footnote w:id="1">
    <w:p w:rsidR="005E125C" w:rsidRPr="00CF03D5" w:rsidRDefault="005E125C" w:rsidP="005E125C">
      <w:pPr>
        <w:pStyle w:val="FootnoteText"/>
        <w:rPr>
          <w:rFonts w:ascii="Cambria" w:hAnsi="Cambria"/>
          <w:color w:val="000000" w:themeColor="text1"/>
          <w:sz w:val="20"/>
          <w:szCs w:val="20"/>
        </w:rPr>
      </w:pPr>
      <w:r w:rsidRPr="00CF03D5">
        <w:rPr>
          <w:rStyle w:val="FootnoteReference"/>
          <w:rFonts w:ascii="Cambria" w:hAnsi="Cambria"/>
          <w:color w:val="000000" w:themeColor="text1"/>
          <w:sz w:val="20"/>
          <w:szCs w:val="20"/>
        </w:rPr>
        <w:footnoteRef/>
      </w:r>
      <w:r w:rsidRPr="00CF03D5">
        <w:rPr>
          <w:rFonts w:ascii="Cambria" w:hAnsi="Cambria"/>
          <w:color w:val="000000" w:themeColor="text1"/>
          <w:sz w:val="20"/>
          <w:szCs w:val="20"/>
        </w:rPr>
        <w:t xml:space="preserve"> CLC Tas would like to acknowledge those persons and organisations who gave freely of their time in assisting with our submission. </w:t>
      </w:r>
    </w:p>
  </w:footnote>
  <w:footnote w:id="2">
    <w:p w:rsidR="009B16D6" w:rsidRPr="00CF03D5" w:rsidRDefault="009B16D6">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Section 14(3)(a) of the </w:t>
      </w:r>
      <w:r w:rsidRPr="00CF03D5">
        <w:rPr>
          <w:rFonts w:ascii="Cambria" w:hAnsi="Cambria"/>
          <w:i/>
          <w:iCs/>
          <w:sz w:val="20"/>
          <w:szCs w:val="20"/>
        </w:rPr>
        <w:t>Family Violence Act 2004</w:t>
      </w:r>
      <w:r w:rsidRPr="00CF03D5">
        <w:rPr>
          <w:rFonts w:ascii="Cambria" w:hAnsi="Cambria"/>
          <w:sz w:val="20"/>
          <w:szCs w:val="20"/>
        </w:rPr>
        <w:t xml:space="preserve"> (Tas). </w:t>
      </w:r>
    </w:p>
  </w:footnote>
  <w:footnote w:id="3">
    <w:p w:rsidR="00F75E2E" w:rsidRPr="00CF03D5" w:rsidRDefault="00F75E2E">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Section 14(7) of the </w:t>
      </w:r>
      <w:r w:rsidRPr="00CF03D5">
        <w:rPr>
          <w:rFonts w:ascii="Cambria" w:hAnsi="Cambria"/>
          <w:i/>
          <w:iCs/>
          <w:sz w:val="20"/>
          <w:szCs w:val="20"/>
        </w:rPr>
        <w:t>Family Violence Act 2004</w:t>
      </w:r>
      <w:r w:rsidRPr="00CF03D5">
        <w:rPr>
          <w:rFonts w:ascii="Cambria" w:hAnsi="Cambria"/>
          <w:sz w:val="20"/>
          <w:szCs w:val="20"/>
        </w:rPr>
        <w:t xml:space="preserve"> (Tas).</w:t>
      </w:r>
    </w:p>
  </w:footnote>
  <w:footnote w:id="4">
    <w:p w:rsidR="00D048CD" w:rsidRPr="00CF03D5" w:rsidRDefault="00D048CD">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Section 14(9) of the </w:t>
      </w:r>
      <w:r w:rsidRPr="00CF03D5">
        <w:rPr>
          <w:rFonts w:ascii="Cambria" w:hAnsi="Cambria"/>
          <w:i/>
          <w:iCs/>
          <w:sz w:val="20"/>
          <w:szCs w:val="20"/>
        </w:rPr>
        <w:t>Family Violence Act 2004</w:t>
      </w:r>
      <w:r w:rsidRPr="00CF03D5">
        <w:rPr>
          <w:rFonts w:ascii="Cambria" w:hAnsi="Cambria"/>
          <w:sz w:val="20"/>
          <w:szCs w:val="20"/>
        </w:rPr>
        <w:t xml:space="preserve"> (Tas).</w:t>
      </w:r>
    </w:p>
  </w:footnote>
  <w:footnote w:id="5">
    <w:p w:rsidR="00C362EF" w:rsidRPr="00CF03D5" w:rsidRDefault="00C362EF">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Section 14(6) of the </w:t>
      </w:r>
      <w:r w:rsidRPr="00CF03D5">
        <w:rPr>
          <w:rFonts w:ascii="Cambria" w:hAnsi="Cambria"/>
          <w:i/>
          <w:iCs/>
          <w:sz w:val="20"/>
          <w:szCs w:val="20"/>
        </w:rPr>
        <w:t>Family Violence Act 2004</w:t>
      </w:r>
      <w:r w:rsidRPr="00CF03D5">
        <w:rPr>
          <w:rFonts w:ascii="Cambria" w:hAnsi="Cambria"/>
          <w:sz w:val="20"/>
          <w:szCs w:val="20"/>
        </w:rPr>
        <w:t xml:space="preserve"> (Tas).</w:t>
      </w:r>
    </w:p>
  </w:footnote>
  <w:footnote w:id="6">
    <w:p w:rsidR="00C362EF" w:rsidRPr="00CF03D5" w:rsidRDefault="00C362EF">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Ellen Reeves, ‘The potential introduction of police-issued family violence intervention orders in Victoria, Australia: Considering the unintended consequences’ (2022) 34(2) </w:t>
      </w:r>
      <w:r w:rsidRPr="00CF03D5">
        <w:rPr>
          <w:rFonts w:ascii="Cambria" w:hAnsi="Cambria"/>
          <w:i/>
          <w:iCs/>
          <w:sz w:val="20"/>
          <w:szCs w:val="20"/>
        </w:rPr>
        <w:t>Current Issues in Criminal Justice</w:t>
      </w:r>
      <w:r w:rsidRPr="00CF03D5">
        <w:rPr>
          <w:rFonts w:ascii="Cambria" w:hAnsi="Cambria"/>
          <w:sz w:val="20"/>
          <w:szCs w:val="20"/>
        </w:rPr>
        <w:t xml:space="preserve"> 207.</w:t>
      </w:r>
    </w:p>
  </w:footnote>
  <w:footnote w:id="7">
    <w:p w:rsidR="00835C7E" w:rsidRPr="00CF03D5" w:rsidRDefault="00835C7E" w:rsidP="00835C7E">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Engender Equality, </w:t>
      </w:r>
      <w:r w:rsidRPr="00CF03D5">
        <w:rPr>
          <w:rFonts w:ascii="Cambria" w:hAnsi="Cambria"/>
          <w:iCs/>
          <w:color w:val="000000" w:themeColor="text1"/>
          <w:sz w:val="20"/>
          <w:szCs w:val="20"/>
        </w:rPr>
        <w:t xml:space="preserve">‘Misidentification of the Predominant Aggressor in Tasmania’  (December 2022) at 4-5. </w:t>
      </w:r>
    </w:p>
  </w:footnote>
  <w:footnote w:id="8">
    <w:p w:rsidR="00CF03D5" w:rsidRPr="00CF03D5" w:rsidRDefault="00CF03D5">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w:t>
      </w:r>
      <w:r w:rsidRPr="00CF03D5">
        <w:rPr>
          <w:rFonts w:ascii="Cambria" w:hAnsi="Cambria"/>
          <w:i/>
          <w:iCs/>
          <w:sz w:val="20"/>
          <w:szCs w:val="20"/>
        </w:rPr>
        <w:t>Family Violence Amendment Act 2024</w:t>
      </w:r>
      <w:r w:rsidRPr="00CF03D5">
        <w:rPr>
          <w:rFonts w:ascii="Cambria" w:hAnsi="Cambria"/>
          <w:sz w:val="20"/>
          <w:szCs w:val="20"/>
        </w:rPr>
        <w:t xml:space="preserve"> (Cth).</w:t>
      </w:r>
    </w:p>
  </w:footnote>
  <w:footnote w:id="9">
    <w:p w:rsidR="006F71A3" w:rsidRPr="00CF03D5" w:rsidRDefault="006F71A3">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Engender Equality, </w:t>
      </w:r>
      <w:r w:rsidRPr="00CF03D5">
        <w:rPr>
          <w:rFonts w:ascii="Cambria" w:hAnsi="Cambria"/>
          <w:iCs/>
          <w:color w:val="000000" w:themeColor="text1"/>
          <w:sz w:val="20"/>
          <w:szCs w:val="20"/>
        </w:rPr>
        <w:t xml:space="preserve">‘Misidentification of the Predominant Aggressor in Tasmania’  (December 2022). </w:t>
      </w:r>
      <w:r w:rsidRPr="00CF03D5">
        <w:rPr>
          <w:rFonts w:ascii="Cambria" w:hAnsi="Cambria"/>
          <w:sz w:val="20"/>
          <w:szCs w:val="20"/>
        </w:rPr>
        <w:t xml:space="preserve"> </w:t>
      </w:r>
    </w:p>
  </w:footnote>
  <w:footnote w:id="10">
    <w:p w:rsidR="008E35B7" w:rsidRPr="00CF03D5" w:rsidRDefault="008E35B7">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w:t>
      </w:r>
      <w:r w:rsidR="00E37570" w:rsidRPr="00CF03D5">
        <w:rPr>
          <w:rFonts w:ascii="Cambria" w:hAnsi="Cambria"/>
          <w:sz w:val="20"/>
          <w:szCs w:val="20"/>
        </w:rPr>
        <w:t xml:space="preserve">Madeleine </w:t>
      </w:r>
      <w:proofErr w:type="spellStart"/>
      <w:r w:rsidR="00E37570" w:rsidRPr="00CF03D5">
        <w:rPr>
          <w:rFonts w:ascii="Cambria" w:hAnsi="Cambria"/>
          <w:sz w:val="20"/>
          <w:szCs w:val="20"/>
        </w:rPr>
        <w:t>Ulbrick</w:t>
      </w:r>
      <w:proofErr w:type="spellEnd"/>
      <w:r w:rsidR="00E37570" w:rsidRPr="00CF03D5">
        <w:rPr>
          <w:rFonts w:ascii="Cambria" w:hAnsi="Cambria"/>
          <w:sz w:val="20"/>
          <w:szCs w:val="20"/>
        </w:rPr>
        <w:t xml:space="preserve"> and Marianne </w:t>
      </w:r>
      <w:proofErr w:type="spellStart"/>
      <w:r w:rsidR="00E37570" w:rsidRPr="00CF03D5">
        <w:rPr>
          <w:rFonts w:ascii="Cambria" w:hAnsi="Cambria"/>
          <w:sz w:val="20"/>
          <w:szCs w:val="20"/>
        </w:rPr>
        <w:t>Jago</w:t>
      </w:r>
      <w:proofErr w:type="spellEnd"/>
      <w:r w:rsidR="00E37570" w:rsidRPr="00CF03D5">
        <w:rPr>
          <w:rFonts w:ascii="Cambria" w:hAnsi="Cambria"/>
          <w:sz w:val="20"/>
          <w:szCs w:val="20"/>
        </w:rPr>
        <w:t xml:space="preserve">, ‘“Officer she’s psychotic and I need protection”: Police misidentification of the ‘primary aggressor in family violence incidents in Victoria’ (Women’s Legal Service Victoria: July 2018). As found at </w:t>
      </w:r>
      <w:hyperlink r:id="rId1" w:history="1">
        <w:r w:rsidR="00E37570" w:rsidRPr="00CF03D5">
          <w:rPr>
            <w:rStyle w:val="Hyperlink"/>
            <w:rFonts w:ascii="Cambria" w:hAnsi="Cambria"/>
            <w:sz w:val="20"/>
            <w:szCs w:val="20"/>
          </w:rPr>
          <w:t>https://womenslegal.org.au/files/file/WLSV%20Policy%20Brief%201%20MisID%20July%202018.pdf</w:t>
        </w:r>
      </w:hyperlink>
      <w:r w:rsidR="00E37570" w:rsidRPr="00CF03D5">
        <w:rPr>
          <w:rFonts w:ascii="Cambria" w:hAnsi="Cambria"/>
          <w:sz w:val="20"/>
          <w:szCs w:val="20"/>
        </w:rPr>
        <w:t xml:space="preserve"> (accessed 20 May 2025). </w:t>
      </w:r>
    </w:p>
  </w:footnote>
  <w:footnote w:id="11">
    <w:p w:rsidR="003207E3" w:rsidRPr="00CF03D5" w:rsidRDefault="003207E3" w:rsidP="003207E3">
      <w:pPr>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Ellen Reeves, ‘The potential introduction of police-issued family violence intervention orders in Victoria, Australia: Considering the unintended consequences’ (2022) 34(2) </w:t>
      </w:r>
      <w:r w:rsidRPr="00CF03D5">
        <w:rPr>
          <w:rFonts w:ascii="Cambria" w:hAnsi="Cambria"/>
          <w:i/>
          <w:iCs/>
          <w:sz w:val="20"/>
          <w:szCs w:val="20"/>
        </w:rPr>
        <w:t>Current Issues in Criminal Justice</w:t>
      </w:r>
      <w:r w:rsidRPr="00CF03D5">
        <w:rPr>
          <w:rFonts w:ascii="Cambria" w:hAnsi="Cambria"/>
          <w:sz w:val="20"/>
          <w:szCs w:val="20"/>
        </w:rPr>
        <w:t xml:space="preserve"> 207. </w:t>
      </w:r>
    </w:p>
  </w:footnote>
  <w:footnote w:id="12">
    <w:p w:rsidR="00B67D59" w:rsidRPr="00CF03D5" w:rsidRDefault="00B67D59">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Engender Equality, </w:t>
      </w:r>
      <w:r w:rsidRPr="00CF03D5">
        <w:rPr>
          <w:rFonts w:ascii="Cambria" w:hAnsi="Cambria"/>
          <w:iCs/>
          <w:color w:val="000000" w:themeColor="text1"/>
          <w:sz w:val="20"/>
          <w:szCs w:val="20"/>
        </w:rPr>
        <w:t xml:space="preserve">‘Misidentification of the Predominant Aggressor in Tasmania’  (December 2022) at 10. </w:t>
      </w:r>
    </w:p>
  </w:footnote>
  <w:footnote w:id="13">
    <w:p w:rsidR="00C66CAE" w:rsidRPr="003C0EB9" w:rsidRDefault="00C66CAE">
      <w:pPr>
        <w:pStyle w:val="FootnoteText"/>
        <w:rPr>
          <w:rFonts w:ascii="Cambria" w:hAnsi="Cambria"/>
          <w:sz w:val="20"/>
          <w:szCs w:val="20"/>
        </w:rPr>
      </w:pPr>
      <w:r w:rsidRPr="00CF03D5">
        <w:rPr>
          <w:rStyle w:val="FootnoteReference"/>
          <w:rFonts w:ascii="Cambria" w:hAnsi="Cambria"/>
          <w:sz w:val="20"/>
          <w:szCs w:val="20"/>
        </w:rPr>
        <w:footnoteRef/>
      </w:r>
      <w:r w:rsidRPr="00CF03D5">
        <w:rPr>
          <w:rFonts w:ascii="Cambria" w:hAnsi="Cambria"/>
          <w:sz w:val="20"/>
          <w:szCs w:val="20"/>
        </w:rPr>
        <w:t xml:space="preserve"> Women’s Legal Service Tasmania Submission on the Family Violence (Mis</w:t>
      </w:r>
      <w:r w:rsidR="003C0EB9" w:rsidRPr="00CF03D5">
        <w:rPr>
          <w:rFonts w:ascii="Cambria" w:hAnsi="Cambria"/>
          <w:sz w:val="20"/>
          <w:szCs w:val="20"/>
        </w:rPr>
        <w:t xml:space="preserve">cellaneous Reforms) Bill 2025 (May 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891"/>
    <w:multiLevelType w:val="hybridMultilevel"/>
    <w:tmpl w:val="94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9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5C"/>
    <w:rsid w:val="00024572"/>
    <w:rsid w:val="00071111"/>
    <w:rsid w:val="000A0B49"/>
    <w:rsid w:val="000A7435"/>
    <w:rsid w:val="000E4CF0"/>
    <w:rsid w:val="000E639A"/>
    <w:rsid w:val="001B64E2"/>
    <w:rsid w:val="00215FCE"/>
    <w:rsid w:val="00256D0A"/>
    <w:rsid w:val="002A54C4"/>
    <w:rsid w:val="002E7824"/>
    <w:rsid w:val="00302428"/>
    <w:rsid w:val="003207E3"/>
    <w:rsid w:val="00377552"/>
    <w:rsid w:val="003807E2"/>
    <w:rsid w:val="003B4672"/>
    <w:rsid w:val="003C0EB9"/>
    <w:rsid w:val="00493DEE"/>
    <w:rsid w:val="00495A47"/>
    <w:rsid w:val="00511D7A"/>
    <w:rsid w:val="00530B1D"/>
    <w:rsid w:val="005E125C"/>
    <w:rsid w:val="006945D8"/>
    <w:rsid w:val="006B45E6"/>
    <w:rsid w:val="006F71A3"/>
    <w:rsid w:val="0072213C"/>
    <w:rsid w:val="00756F3B"/>
    <w:rsid w:val="00783816"/>
    <w:rsid w:val="007D70D9"/>
    <w:rsid w:val="00835C7E"/>
    <w:rsid w:val="008575A5"/>
    <w:rsid w:val="008C1FBA"/>
    <w:rsid w:val="008E35B7"/>
    <w:rsid w:val="008F723C"/>
    <w:rsid w:val="00905174"/>
    <w:rsid w:val="009362A9"/>
    <w:rsid w:val="00982FA1"/>
    <w:rsid w:val="009B16D6"/>
    <w:rsid w:val="009C2A73"/>
    <w:rsid w:val="009E21A6"/>
    <w:rsid w:val="009F28C3"/>
    <w:rsid w:val="00A115CC"/>
    <w:rsid w:val="00A410FA"/>
    <w:rsid w:val="00A80E4D"/>
    <w:rsid w:val="00AA0414"/>
    <w:rsid w:val="00AD2314"/>
    <w:rsid w:val="00AD4DC3"/>
    <w:rsid w:val="00B0393C"/>
    <w:rsid w:val="00B67D59"/>
    <w:rsid w:val="00BD78F3"/>
    <w:rsid w:val="00C362EF"/>
    <w:rsid w:val="00C66CAE"/>
    <w:rsid w:val="00C83509"/>
    <w:rsid w:val="00CF03D5"/>
    <w:rsid w:val="00D048CD"/>
    <w:rsid w:val="00D33267"/>
    <w:rsid w:val="00D73F0A"/>
    <w:rsid w:val="00DF18DC"/>
    <w:rsid w:val="00E37570"/>
    <w:rsid w:val="00ED06BF"/>
    <w:rsid w:val="00F14FB9"/>
    <w:rsid w:val="00F75E2E"/>
    <w:rsid w:val="00FB61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4E168A4"/>
  <w15:docId w15:val="{DC5D7FC6-9C57-6243-B3DA-2EAC6F27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3C"/>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5E125C"/>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5E125C"/>
    <w:rPr>
      <w:rFonts w:ascii="Times New Roman" w:eastAsia="Times New Roman" w:hAnsi="Times New Roman" w:cs="Times New Roman"/>
      <w:kern w:val="0"/>
      <w:lang w:eastAsia="en-GB"/>
      <w14:ligatures w14:val="none"/>
    </w:rPr>
  </w:style>
  <w:style w:type="character" w:styleId="FootnoteReference">
    <w:name w:val="footnote reference"/>
    <w:aliases w:val="Footnotes refss,Ref,de nota al pie"/>
    <w:basedOn w:val="DefaultParagraphFont"/>
    <w:uiPriority w:val="99"/>
    <w:unhideWhenUsed/>
    <w:qFormat/>
    <w:rsid w:val="005E125C"/>
    <w:rPr>
      <w:vertAlign w:val="superscript"/>
    </w:rPr>
  </w:style>
  <w:style w:type="paragraph" w:styleId="Footer">
    <w:name w:val="footer"/>
    <w:basedOn w:val="Normal"/>
    <w:link w:val="FooterChar"/>
    <w:uiPriority w:val="99"/>
    <w:unhideWhenUsed/>
    <w:rsid w:val="005E125C"/>
    <w:pPr>
      <w:tabs>
        <w:tab w:val="center" w:pos="4513"/>
        <w:tab w:val="right" w:pos="9026"/>
      </w:tabs>
    </w:pPr>
  </w:style>
  <w:style w:type="character" w:customStyle="1" w:styleId="FooterChar">
    <w:name w:val="Footer Char"/>
    <w:basedOn w:val="DefaultParagraphFont"/>
    <w:link w:val="Footer"/>
    <w:uiPriority w:val="99"/>
    <w:rsid w:val="005E125C"/>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5E125C"/>
  </w:style>
  <w:style w:type="paragraph" w:styleId="NoSpacing">
    <w:name w:val="No Spacing"/>
    <w:uiPriority w:val="1"/>
    <w:qFormat/>
    <w:rsid w:val="005E125C"/>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E125C"/>
    <w:rPr>
      <w:color w:val="0563C1" w:themeColor="hyperlink"/>
      <w:u w:val="single"/>
    </w:rPr>
  </w:style>
  <w:style w:type="character" w:styleId="UnresolvedMention">
    <w:name w:val="Unresolved Mention"/>
    <w:basedOn w:val="DefaultParagraphFont"/>
    <w:uiPriority w:val="99"/>
    <w:semiHidden/>
    <w:unhideWhenUsed/>
    <w:rsid w:val="00E37570"/>
    <w:rPr>
      <w:color w:val="605E5C"/>
      <w:shd w:val="clear" w:color="auto" w:fill="E1DFDD"/>
    </w:rPr>
  </w:style>
  <w:style w:type="paragraph" w:styleId="ListParagraph">
    <w:name w:val="List Paragraph"/>
    <w:basedOn w:val="Normal"/>
    <w:uiPriority w:val="34"/>
    <w:qFormat/>
    <w:rsid w:val="00F14FB9"/>
    <w:pPr>
      <w:ind w:left="720"/>
      <w:contextualSpacing/>
    </w:pPr>
  </w:style>
  <w:style w:type="table" w:styleId="TableGrid">
    <w:name w:val="Table Grid"/>
    <w:basedOn w:val="TableNormal"/>
    <w:uiPriority w:val="39"/>
    <w:rsid w:val="00F1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8566">
      <w:bodyDiv w:val="1"/>
      <w:marLeft w:val="0"/>
      <w:marRight w:val="0"/>
      <w:marTop w:val="0"/>
      <w:marBottom w:val="0"/>
      <w:divBdr>
        <w:top w:val="none" w:sz="0" w:space="0" w:color="auto"/>
        <w:left w:val="none" w:sz="0" w:space="0" w:color="auto"/>
        <w:bottom w:val="none" w:sz="0" w:space="0" w:color="auto"/>
        <w:right w:val="none" w:sz="0" w:space="0" w:color="auto"/>
      </w:divBdr>
      <w:divsChild>
        <w:div w:id="180801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826280">
              <w:marLeft w:val="0"/>
              <w:marRight w:val="0"/>
              <w:marTop w:val="0"/>
              <w:marBottom w:val="0"/>
              <w:divBdr>
                <w:top w:val="none" w:sz="0" w:space="0" w:color="auto"/>
                <w:left w:val="none" w:sz="0" w:space="0" w:color="auto"/>
                <w:bottom w:val="none" w:sz="0" w:space="0" w:color="auto"/>
                <w:right w:val="none" w:sz="0" w:space="0" w:color="auto"/>
              </w:divBdr>
              <w:divsChild>
                <w:div w:id="1578201440">
                  <w:marLeft w:val="0"/>
                  <w:marRight w:val="0"/>
                  <w:marTop w:val="0"/>
                  <w:marBottom w:val="0"/>
                  <w:divBdr>
                    <w:top w:val="none" w:sz="0" w:space="0" w:color="auto"/>
                    <w:left w:val="none" w:sz="0" w:space="0" w:color="auto"/>
                    <w:bottom w:val="none" w:sz="0" w:space="0" w:color="auto"/>
                    <w:right w:val="none" w:sz="0" w:space="0" w:color="auto"/>
                  </w:divBdr>
                  <w:divsChild>
                    <w:div w:id="176117714">
                      <w:marLeft w:val="0"/>
                      <w:marRight w:val="0"/>
                      <w:marTop w:val="0"/>
                      <w:marBottom w:val="0"/>
                      <w:divBdr>
                        <w:top w:val="none" w:sz="0" w:space="0" w:color="auto"/>
                        <w:left w:val="none" w:sz="0" w:space="0" w:color="auto"/>
                        <w:bottom w:val="none" w:sz="0" w:space="0" w:color="auto"/>
                        <w:right w:val="none" w:sz="0" w:space="0" w:color="auto"/>
                      </w:divBdr>
                    </w:div>
                    <w:div w:id="802776077">
                      <w:marLeft w:val="0"/>
                      <w:marRight w:val="0"/>
                      <w:marTop w:val="0"/>
                      <w:marBottom w:val="0"/>
                      <w:divBdr>
                        <w:top w:val="none" w:sz="0" w:space="0" w:color="auto"/>
                        <w:left w:val="none" w:sz="0" w:space="0" w:color="auto"/>
                        <w:bottom w:val="none" w:sz="0" w:space="0" w:color="auto"/>
                        <w:right w:val="none" w:sz="0" w:space="0" w:color="auto"/>
                      </w:divBdr>
                      <w:divsChild>
                        <w:div w:id="25533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03784">
                              <w:marLeft w:val="0"/>
                              <w:marRight w:val="0"/>
                              <w:marTop w:val="0"/>
                              <w:marBottom w:val="0"/>
                              <w:divBdr>
                                <w:top w:val="none" w:sz="0" w:space="0" w:color="auto"/>
                                <w:left w:val="none" w:sz="0" w:space="0" w:color="auto"/>
                                <w:bottom w:val="none" w:sz="0" w:space="0" w:color="auto"/>
                                <w:right w:val="none" w:sz="0" w:space="0" w:color="auto"/>
                              </w:divBdr>
                              <w:divsChild>
                                <w:div w:id="1380939113">
                                  <w:marLeft w:val="0"/>
                                  <w:marRight w:val="0"/>
                                  <w:marTop w:val="0"/>
                                  <w:marBottom w:val="0"/>
                                  <w:divBdr>
                                    <w:top w:val="none" w:sz="0" w:space="0" w:color="auto"/>
                                    <w:left w:val="none" w:sz="0" w:space="0" w:color="auto"/>
                                    <w:bottom w:val="none" w:sz="0" w:space="0" w:color="auto"/>
                                    <w:right w:val="none" w:sz="0" w:space="0" w:color="auto"/>
                                  </w:divBdr>
                                </w:div>
                                <w:div w:id="15279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170">
                          <w:marLeft w:val="0"/>
                          <w:marRight w:val="0"/>
                          <w:marTop w:val="0"/>
                          <w:marBottom w:val="0"/>
                          <w:divBdr>
                            <w:top w:val="none" w:sz="0" w:space="0" w:color="auto"/>
                            <w:left w:val="none" w:sz="0" w:space="0" w:color="auto"/>
                            <w:bottom w:val="none" w:sz="0" w:space="0" w:color="auto"/>
                            <w:right w:val="none" w:sz="0" w:space="0" w:color="auto"/>
                          </w:divBdr>
                        </w:div>
                        <w:div w:id="434985274">
                          <w:marLeft w:val="0"/>
                          <w:marRight w:val="0"/>
                          <w:marTop w:val="0"/>
                          <w:marBottom w:val="0"/>
                          <w:divBdr>
                            <w:top w:val="none" w:sz="0" w:space="0" w:color="auto"/>
                            <w:left w:val="none" w:sz="0" w:space="0" w:color="auto"/>
                            <w:bottom w:val="none" w:sz="0" w:space="0" w:color="auto"/>
                            <w:right w:val="none" w:sz="0" w:space="0" w:color="auto"/>
                          </w:divBdr>
                        </w:div>
                        <w:div w:id="45147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096466">
                              <w:marLeft w:val="0"/>
                              <w:marRight w:val="0"/>
                              <w:marTop w:val="0"/>
                              <w:marBottom w:val="0"/>
                              <w:divBdr>
                                <w:top w:val="none" w:sz="0" w:space="0" w:color="auto"/>
                                <w:left w:val="none" w:sz="0" w:space="0" w:color="auto"/>
                                <w:bottom w:val="none" w:sz="0" w:space="0" w:color="auto"/>
                                <w:right w:val="none" w:sz="0" w:space="0" w:color="auto"/>
                              </w:divBdr>
                              <w:divsChild>
                                <w:div w:id="5592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5614">
                          <w:marLeft w:val="0"/>
                          <w:marRight w:val="0"/>
                          <w:marTop w:val="0"/>
                          <w:marBottom w:val="0"/>
                          <w:divBdr>
                            <w:top w:val="none" w:sz="0" w:space="0" w:color="auto"/>
                            <w:left w:val="none" w:sz="0" w:space="0" w:color="auto"/>
                            <w:bottom w:val="none" w:sz="0" w:space="0" w:color="auto"/>
                            <w:right w:val="none" w:sz="0" w:space="0" w:color="auto"/>
                          </w:divBdr>
                        </w:div>
                        <w:div w:id="1113861909">
                          <w:marLeft w:val="0"/>
                          <w:marRight w:val="0"/>
                          <w:marTop w:val="0"/>
                          <w:marBottom w:val="0"/>
                          <w:divBdr>
                            <w:top w:val="none" w:sz="0" w:space="0" w:color="auto"/>
                            <w:left w:val="none" w:sz="0" w:space="0" w:color="auto"/>
                            <w:bottom w:val="none" w:sz="0" w:space="0" w:color="auto"/>
                            <w:right w:val="none" w:sz="0" w:space="0" w:color="auto"/>
                          </w:divBdr>
                        </w:div>
                        <w:div w:id="1257399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2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4318">
                      <w:marLeft w:val="0"/>
                      <w:marRight w:val="0"/>
                      <w:marTop w:val="0"/>
                      <w:marBottom w:val="0"/>
                      <w:divBdr>
                        <w:top w:val="none" w:sz="0" w:space="0" w:color="auto"/>
                        <w:left w:val="none" w:sz="0" w:space="0" w:color="auto"/>
                        <w:bottom w:val="none" w:sz="0" w:space="0" w:color="auto"/>
                        <w:right w:val="none" w:sz="0" w:space="0" w:color="auto"/>
                      </w:divBdr>
                    </w:div>
                    <w:div w:id="1333608141">
                      <w:marLeft w:val="0"/>
                      <w:marRight w:val="0"/>
                      <w:marTop w:val="0"/>
                      <w:marBottom w:val="0"/>
                      <w:divBdr>
                        <w:top w:val="none" w:sz="0" w:space="0" w:color="auto"/>
                        <w:left w:val="none" w:sz="0" w:space="0" w:color="auto"/>
                        <w:bottom w:val="none" w:sz="0" w:space="0" w:color="auto"/>
                        <w:right w:val="none" w:sz="0" w:space="0" w:color="auto"/>
                      </w:divBdr>
                    </w:div>
                    <w:div w:id="1600873841">
                      <w:marLeft w:val="0"/>
                      <w:marRight w:val="0"/>
                      <w:marTop w:val="0"/>
                      <w:marBottom w:val="0"/>
                      <w:divBdr>
                        <w:top w:val="none" w:sz="0" w:space="0" w:color="auto"/>
                        <w:left w:val="none" w:sz="0" w:space="0" w:color="auto"/>
                        <w:bottom w:val="none" w:sz="0" w:space="0" w:color="auto"/>
                        <w:right w:val="none" w:sz="0" w:space="0" w:color="auto"/>
                      </w:divBdr>
                    </w:div>
                    <w:div w:id="1732146687">
                      <w:marLeft w:val="0"/>
                      <w:marRight w:val="0"/>
                      <w:marTop w:val="0"/>
                      <w:marBottom w:val="0"/>
                      <w:divBdr>
                        <w:top w:val="none" w:sz="0" w:space="0" w:color="auto"/>
                        <w:left w:val="none" w:sz="0" w:space="0" w:color="auto"/>
                        <w:bottom w:val="none" w:sz="0" w:space="0" w:color="auto"/>
                        <w:right w:val="none" w:sz="0" w:space="0" w:color="auto"/>
                      </w:divBdr>
                    </w:div>
                    <w:div w:id="18942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85138">
      <w:bodyDiv w:val="1"/>
      <w:marLeft w:val="0"/>
      <w:marRight w:val="0"/>
      <w:marTop w:val="0"/>
      <w:marBottom w:val="0"/>
      <w:divBdr>
        <w:top w:val="none" w:sz="0" w:space="0" w:color="auto"/>
        <w:left w:val="none" w:sz="0" w:space="0" w:color="auto"/>
        <w:bottom w:val="none" w:sz="0" w:space="0" w:color="auto"/>
        <w:right w:val="none" w:sz="0" w:space="0" w:color="auto"/>
      </w:divBdr>
      <w:divsChild>
        <w:div w:id="102413374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121877678">
              <w:blockQuote w:val="1"/>
              <w:marLeft w:val="0"/>
              <w:marRight w:val="0"/>
              <w:marTop w:val="120"/>
              <w:marBottom w:val="120"/>
              <w:divBdr>
                <w:top w:val="none" w:sz="0" w:space="0" w:color="auto"/>
                <w:left w:val="none" w:sz="0" w:space="0" w:color="auto"/>
                <w:bottom w:val="none" w:sz="0" w:space="0" w:color="auto"/>
                <w:right w:val="none" w:sz="0" w:space="0" w:color="auto"/>
              </w:divBdr>
            </w:div>
            <w:div w:id="156810496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omenslegal.org.au/files/file/WLSV%20Policy%20Brief%201%20MisID%20July%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2025-06-02T06:54:00Z</cp:lastPrinted>
  <dcterms:created xsi:type="dcterms:W3CDTF">2025-06-02T00:00:00Z</dcterms:created>
  <dcterms:modified xsi:type="dcterms:W3CDTF">2025-06-02T10:09:00Z</dcterms:modified>
</cp:coreProperties>
</file>