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E924E" w14:textId="77777777" w:rsidR="00617D23" w:rsidRDefault="00617D23"/>
    <w:p w14:paraId="7D3A752E" w14:textId="77777777" w:rsidR="00617D23" w:rsidRDefault="00617D23"/>
    <w:p w14:paraId="33BB8A79" w14:textId="77777777" w:rsidR="00F70C16" w:rsidRDefault="00F70C16" w:rsidP="00F70C16">
      <w:pPr>
        <w:ind w:right="-347"/>
        <w:jc w:val="center"/>
      </w:pPr>
    </w:p>
    <w:p w14:paraId="0F9A386D" w14:textId="2C723081" w:rsidR="00F70C16" w:rsidRDefault="00F70C16" w:rsidP="00F70C16">
      <w:pPr>
        <w:ind w:right="-347"/>
        <w:jc w:val="center"/>
      </w:pPr>
      <w:r>
        <w:rPr>
          <w:noProof/>
          <w:sz w:val="20"/>
          <w:szCs w:val="20"/>
        </w:rPr>
        <w:drawing>
          <wp:inline distT="0" distB="0" distL="0" distR="0" wp14:anchorId="155E7F6D" wp14:editId="654B33B7">
            <wp:extent cx="1993187" cy="677222"/>
            <wp:effectExtent l="0" t="0" r="1270" b="0"/>
            <wp:docPr id="5"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965" cy="690737"/>
                    </a:xfrm>
                    <a:prstGeom prst="rect">
                      <a:avLst/>
                    </a:prstGeom>
                    <a:noFill/>
                    <a:ln>
                      <a:noFill/>
                    </a:ln>
                  </pic:spPr>
                </pic:pic>
              </a:graphicData>
            </a:graphic>
          </wp:inline>
        </w:drawing>
      </w:r>
      <w:r>
        <w:t xml:space="preserve">                </w:t>
      </w:r>
      <w:r w:rsidRPr="002F6A39">
        <w:rPr>
          <w:rFonts w:ascii="Cambria" w:hAnsi="Cambria"/>
          <w:noProof/>
          <w:color w:val="000000" w:themeColor="text1"/>
        </w:rPr>
        <w:drawing>
          <wp:inline distT="0" distB="0" distL="0" distR="0" wp14:anchorId="110BD963" wp14:editId="0E9F5FA5">
            <wp:extent cx="1293807" cy="510078"/>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16247" cy="518925"/>
                    </a:xfrm>
                    <a:prstGeom prst="rect">
                      <a:avLst/>
                    </a:prstGeom>
                  </pic:spPr>
                </pic:pic>
              </a:graphicData>
            </a:graphic>
          </wp:inline>
        </w:drawing>
      </w:r>
    </w:p>
    <w:p w14:paraId="2A7357A2" w14:textId="77777777" w:rsidR="00F70C16" w:rsidRPr="00EC003C" w:rsidRDefault="00F70C16" w:rsidP="00F70C16">
      <w:pPr>
        <w:ind w:right="-347"/>
        <w:rPr>
          <w:rFonts w:ascii="Cambria" w:hAnsi="Cambria"/>
        </w:rPr>
      </w:pPr>
    </w:p>
    <w:p w14:paraId="675D9FE4" w14:textId="77777777" w:rsidR="00617D23" w:rsidRPr="00187347" w:rsidRDefault="00617D23" w:rsidP="00F37FD0">
      <w:pPr>
        <w:ind w:right="-52"/>
        <w:rPr>
          <w:rFonts w:ascii="Cambria" w:hAnsi="Cambria"/>
        </w:rPr>
      </w:pPr>
    </w:p>
    <w:p w14:paraId="0DCBD861" w14:textId="31E1EF28" w:rsidR="00617D23" w:rsidRPr="00187347" w:rsidRDefault="0049734F" w:rsidP="00F37FD0">
      <w:pPr>
        <w:ind w:right="-52"/>
        <w:rPr>
          <w:rFonts w:ascii="Cambria" w:hAnsi="Cambria"/>
        </w:rPr>
      </w:pPr>
      <w:r>
        <w:rPr>
          <w:rFonts w:ascii="Cambria" w:hAnsi="Cambria"/>
        </w:rPr>
        <w:t>14 April</w:t>
      </w:r>
      <w:r w:rsidR="00B25A95">
        <w:rPr>
          <w:rFonts w:ascii="Cambria" w:hAnsi="Cambria"/>
        </w:rPr>
        <w:t xml:space="preserve"> 202</w:t>
      </w:r>
      <w:r>
        <w:rPr>
          <w:rFonts w:ascii="Cambria" w:hAnsi="Cambria"/>
        </w:rPr>
        <w:t>3</w:t>
      </w:r>
    </w:p>
    <w:p w14:paraId="6038BFF4" w14:textId="77777777" w:rsidR="00617D23" w:rsidRPr="00187347" w:rsidRDefault="00617D23" w:rsidP="00F37FD0">
      <w:pPr>
        <w:ind w:right="-52"/>
        <w:rPr>
          <w:rFonts w:ascii="Cambria" w:hAnsi="Cambria"/>
        </w:rPr>
      </w:pPr>
    </w:p>
    <w:p w14:paraId="7C28CEC0" w14:textId="77777777" w:rsidR="00617D23" w:rsidRPr="00187347" w:rsidRDefault="00617D23" w:rsidP="00F37FD0">
      <w:pPr>
        <w:ind w:right="-52"/>
        <w:rPr>
          <w:rFonts w:ascii="Cambria" w:hAnsi="Cambria"/>
        </w:rPr>
      </w:pPr>
      <w:r w:rsidRPr="00187347">
        <w:rPr>
          <w:rFonts w:ascii="Cambria" w:hAnsi="Cambria"/>
        </w:rPr>
        <w:t xml:space="preserve">Inquiry Secretary </w:t>
      </w:r>
    </w:p>
    <w:p w14:paraId="44909728" w14:textId="77777777" w:rsidR="00617D23" w:rsidRPr="00187347" w:rsidRDefault="00617D23" w:rsidP="00F37FD0">
      <w:pPr>
        <w:ind w:right="-52"/>
        <w:rPr>
          <w:rFonts w:ascii="Cambria" w:hAnsi="Cambria"/>
        </w:rPr>
      </w:pPr>
      <w:r w:rsidRPr="00187347">
        <w:rPr>
          <w:rFonts w:ascii="Cambria" w:hAnsi="Cambria"/>
        </w:rPr>
        <w:t>Legislative Council Select Committee</w:t>
      </w:r>
    </w:p>
    <w:p w14:paraId="7A03B9A9" w14:textId="77777777" w:rsidR="00617D23" w:rsidRPr="00187347" w:rsidRDefault="00617D23" w:rsidP="00F37FD0">
      <w:pPr>
        <w:ind w:right="-52"/>
        <w:rPr>
          <w:rFonts w:ascii="Cambria" w:hAnsi="Cambria"/>
        </w:rPr>
      </w:pPr>
      <w:r w:rsidRPr="00187347">
        <w:rPr>
          <w:rFonts w:ascii="Cambria" w:hAnsi="Cambria"/>
        </w:rPr>
        <w:t>Parliament House</w:t>
      </w:r>
    </w:p>
    <w:p w14:paraId="7BF68A51" w14:textId="77777777" w:rsidR="00617D23" w:rsidRPr="00187347" w:rsidRDefault="00617D23" w:rsidP="00F37FD0">
      <w:pPr>
        <w:ind w:right="-52"/>
        <w:rPr>
          <w:rFonts w:ascii="Cambria" w:hAnsi="Cambria"/>
        </w:rPr>
      </w:pPr>
      <w:r w:rsidRPr="00187347">
        <w:rPr>
          <w:rFonts w:ascii="Cambria" w:hAnsi="Cambria"/>
        </w:rPr>
        <w:t>Hobart TAS 7000</w:t>
      </w:r>
    </w:p>
    <w:p w14:paraId="3C25446E" w14:textId="154C16DC" w:rsidR="00617D23" w:rsidRPr="00187347" w:rsidRDefault="00617D23" w:rsidP="00F37FD0">
      <w:pPr>
        <w:ind w:right="-52"/>
        <w:rPr>
          <w:rFonts w:ascii="Cambria" w:hAnsi="Cambria"/>
        </w:rPr>
      </w:pPr>
      <w:proofErr w:type="spellStart"/>
      <w:r w:rsidRPr="00187347">
        <w:rPr>
          <w:rFonts w:ascii="Cambria" w:hAnsi="Cambria"/>
        </w:rPr>
        <w:t>attn:</w:t>
      </w:r>
      <w:proofErr w:type="spellEnd"/>
      <w:r w:rsidR="00152035">
        <w:rPr>
          <w:rFonts w:ascii="Cambria" w:hAnsi="Cambria"/>
        </w:rPr>
        <w:t xml:space="preserve"> Secretary</w:t>
      </w:r>
      <w:r w:rsidRPr="00187347">
        <w:rPr>
          <w:rFonts w:ascii="Cambria" w:hAnsi="Cambria"/>
        </w:rPr>
        <w:tab/>
      </w:r>
      <w:r w:rsidRPr="00187347">
        <w:rPr>
          <w:rFonts w:ascii="Cambria" w:hAnsi="Cambria"/>
        </w:rPr>
        <w:tab/>
      </w:r>
      <w:r w:rsidRPr="00187347">
        <w:rPr>
          <w:rFonts w:ascii="Cambria" w:hAnsi="Cambria"/>
          <w:i/>
          <w:iCs/>
        </w:rPr>
        <w:t xml:space="preserve">via email: </w:t>
      </w:r>
      <w:hyperlink r:id="rId10" w:history="1">
        <w:r w:rsidR="00354679" w:rsidRPr="002B2CCE">
          <w:rPr>
            <w:rStyle w:val="Hyperlink"/>
            <w:rFonts w:ascii="Cambria" w:hAnsi="Cambria"/>
            <w:i/>
            <w:iCs/>
          </w:rPr>
          <w:t>csjs@parliament.tas.gov.au</w:t>
        </w:r>
      </w:hyperlink>
      <w:r w:rsidRPr="00187347">
        <w:rPr>
          <w:rFonts w:ascii="Cambria" w:hAnsi="Cambria"/>
        </w:rPr>
        <w:t xml:space="preserve"> </w:t>
      </w:r>
    </w:p>
    <w:p w14:paraId="7CBF054D" w14:textId="77777777" w:rsidR="00617D23" w:rsidRPr="00187347" w:rsidRDefault="00617D23" w:rsidP="00F37FD0">
      <w:pPr>
        <w:ind w:right="-52"/>
        <w:rPr>
          <w:rFonts w:ascii="Cambria" w:hAnsi="Cambria"/>
        </w:rPr>
      </w:pPr>
    </w:p>
    <w:p w14:paraId="473B56E7" w14:textId="4E108D68" w:rsidR="00617D23" w:rsidRPr="009C62F9" w:rsidRDefault="00152035" w:rsidP="00F37FD0">
      <w:pPr>
        <w:ind w:right="-52"/>
        <w:rPr>
          <w:rFonts w:ascii="Cambria" w:hAnsi="Cambria"/>
          <w:color w:val="000000" w:themeColor="text1"/>
        </w:rPr>
      </w:pPr>
      <w:r w:rsidRPr="009C62F9">
        <w:rPr>
          <w:rFonts w:ascii="Cambria" w:hAnsi="Cambria"/>
          <w:color w:val="000000" w:themeColor="text1"/>
        </w:rPr>
        <w:t>To Simon Scott</w:t>
      </w:r>
      <w:r w:rsidR="00617D23" w:rsidRPr="009C62F9">
        <w:rPr>
          <w:rFonts w:ascii="Cambria" w:hAnsi="Cambria"/>
          <w:color w:val="000000" w:themeColor="text1"/>
        </w:rPr>
        <w:t xml:space="preserve">, </w:t>
      </w:r>
    </w:p>
    <w:p w14:paraId="4A81C68A" w14:textId="61ECFD6F" w:rsidR="00617D23" w:rsidRPr="009C62F9" w:rsidRDefault="00617D23" w:rsidP="00F37FD0">
      <w:pPr>
        <w:pBdr>
          <w:bottom w:val="single" w:sz="6" w:space="1" w:color="auto"/>
        </w:pBdr>
        <w:ind w:right="-52"/>
        <w:rPr>
          <w:rFonts w:ascii="Cambria" w:hAnsi="Cambria"/>
          <w:b/>
          <w:bCs/>
          <w:color w:val="000000" w:themeColor="text1"/>
        </w:rPr>
      </w:pPr>
      <w:r w:rsidRPr="009C62F9">
        <w:rPr>
          <w:rFonts w:ascii="Cambria" w:hAnsi="Cambria"/>
          <w:b/>
          <w:bCs/>
          <w:color w:val="000000" w:themeColor="text1"/>
        </w:rPr>
        <w:t>Re: Inquiry into Tasmania</w:t>
      </w:r>
      <w:r w:rsidR="00D813A7" w:rsidRPr="009C62F9">
        <w:rPr>
          <w:rFonts w:ascii="Cambria" w:hAnsi="Cambria"/>
          <w:b/>
          <w:bCs/>
          <w:color w:val="000000" w:themeColor="text1"/>
        </w:rPr>
        <w:t>n Adult Imprisonment and Youth Detention Matters</w:t>
      </w:r>
    </w:p>
    <w:p w14:paraId="6FAA882D" w14:textId="77777777" w:rsidR="00617D23" w:rsidRPr="009C62F9" w:rsidRDefault="00617D23" w:rsidP="00F37FD0">
      <w:pPr>
        <w:ind w:right="-52"/>
        <w:rPr>
          <w:rFonts w:ascii="Cambria" w:hAnsi="Cambria"/>
          <w:color w:val="000000" w:themeColor="text1"/>
        </w:rPr>
      </w:pPr>
    </w:p>
    <w:p w14:paraId="017FB5D8" w14:textId="0E1D3E58" w:rsidR="006D0276" w:rsidRPr="009C62F9" w:rsidRDefault="00617D23" w:rsidP="00F37FD0">
      <w:pPr>
        <w:ind w:right="-52"/>
        <w:jc w:val="both"/>
        <w:rPr>
          <w:rFonts w:ascii="Cambria" w:hAnsi="Cambria"/>
          <w:color w:val="000000" w:themeColor="text1"/>
          <w:lang w:eastAsia="en-AU"/>
        </w:rPr>
      </w:pPr>
      <w:r w:rsidRPr="009C62F9">
        <w:rPr>
          <w:rFonts w:ascii="Cambria" w:hAnsi="Cambria" w:cs="Calibri"/>
          <w:color w:val="000000" w:themeColor="text1"/>
        </w:rPr>
        <w:t>Community Legal Centres Tasmania (CLC Tas)</w:t>
      </w:r>
      <w:r w:rsidRPr="009C62F9">
        <w:rPr>
          <w:rFonts w:ascii="Cambria" w:hAnsi="Cambria"/>
          <w:color w:val="000000" w:themeColor="text1"/>
        </w:rPr>
        <w:t xml:space="preserve"> and </w:t>
      </w:r>
      <w:proofErr w:type="spellStart"/>
      <w:r w:rsidRPr="009C62F9">
        <w:rPr>
          <w:rFonts w:ascii="Cambria" w:hAnsi="Cambria"/>
          <w:color w:val="000000" w:themeColor="text1"/>
        </w:rPr>
        <w:t>JusTas</w:t>
      </w:r>
      <w:proofErr w:type="spellEnd"/>
      <w:r w:rsidRPr="009C62F9">
        <w:rPr>
          <w:rFonts w:ascii="Cambria" w:hAnsi="Cambria"/>
          <w:color w:val="000000" w:themeColor="text1"/>
        </w:rPr>
        <w:t xml:space="preserve"> welcome the opportunity to provide a response to the </w:t>
      </w:r>
      <w:r w:rsidRPr="009C62F9">
        <w:rPr>
          <w:rFonts w:ascii="Cambria" w:hAnsi="Cambria"/>
          <w:i/>
          <w:color w:val="000000" w:themeColor="text1"/>
        </w:rPr>
        <w:t xml:space="preserve">Inquiry into </w:t>
      </w:r>
      <w:r w:rsidR="00D813A7" w:rsidRPr="009C62F9">
        <w:rPr>
          <w:rFonts w:ascii="Cambria" w:hAnsi="Cambria"/>
          <w:i/>
          <w:color w:val="000000" w:themeColor="text1"/>
        </w:rPr>
        <w:t>Tasmanian Adult Imprisonment and Youth Detention Matters</w:t>
      </w:r>
      <w:r w:rsidR="00A935EC" w:rsidRPr="009C62F9">
        <w:rPr>
          <w:rFonts w:ascii="Cambria" w:hAnsi="Cambria"/>
          <w:i/>
          <w:color w:val="000000" w:themeColor="text1"/>
        </w:rPr>
        <w:t xml:space="preserve"> </w:t>
      </w:r>
      <w:r w:rsidR="00A935EC" w:rsidRPr="009C62F9">
        <w:rPr>
          <w:rFonts w:ascii="Cambria" w:hAnsi="Cambria"/>
          <w:iCs/>
          <w:color w:val="000000" w:themeColor="text1"/>
        </w:rPr>
        <w:t>(‘the Inquiry’)</w:t>
      </w:r>
      <w:r w:rsidRPr="009C62F9">
        <w:rPr>
          <w:rFonts w:ascii="Cambria" w:hAnsi="Cambria"/>
          <w:iCs/>
          <w:color w:val="000000" w:themeColor="text1"/>
        </w:rPr>
        <w:t>.</w:t>
      </w:r>
      <w:r w:rsidRPr="009C62F9">
        <w:rPr>
          <w:rFonts w:ascii="Cambria" w:hAnsi="Cambria"/>
          <w:color w:val="000000" w:themeColor="text1"/>
        </w:rPr>
        <w:t xml:space="preserve"> </w:t>
      </w:r>
      <w:r w:rsidR="00A935EC" w:rsidRPr="009C62F9">
        <w:rPr>
          <w:rFonts w:ascii="Cambria" w:hAnsi="Cambria"/>
          <w:color w:val="000000" w:themeColor="text1"/>
        </w:rPr>
        <w:t>The Inquiry is timely</w:t>
      </w:r>
      <w:r w:rsidR="008C7909" w:rsidRPr="009C62F9">
        <w:rPr>
          <w:rFonts w:ascii="Cambria" w:hAnsi="Cambria"/>
          <w:color w:val="000000" w:themeColor="text1"/>
        </w:rPr>
        <w:t xml:space="preserve"> </w:t>
      </w:r>
      <w:r w:rsidR="00A935EC" w:rsidRPr="009C62F9">
        <w:rPr>
          <w:rFonts w:ascii="Cambria" w:hAnsi="Cambria"/>
          <w:color w:val="000000" w:themeColor="text1"/>
        </w:rPr>
        <w:t xml:space="preserve">with </w:t>
      </w:r>
      <w:r w:rsidR="006747EF" w:rsidRPr="009C62F9">
        <w:rPr>
          <w:rFonts w:ascii="Cambria" w:hAnsi="Cambria"/>
          <w:color w:val="000000" w:themeColor="text1"/>
        </w:rPr>
        <w:t>Tasmania</w:t>
      </w:r>
      <w:r w:rsidR="00F70C16" w:rsidRPr="009C62F9">
        <w:rPr>
          <w:rFonts w:ascii="Cambria" w:hAnsi="Cambria"/>
          <w:color w:val="000000" w:themeColor="text1"/>
        </w:rPr>
        <w:t xml:space="preserve"> </w:t>
      </w:r>
      <w:r w:rsidR="00A935EC" w:rsidRPr="009C62F9">
        <w:rPr>
          <w:rFonts w:ascii="Cambria" w:hAnsi="Cambria"/>
          <w:color w:val="000000" w:themeColor="text1"/>
        </w:rPr>
        <w:t xml:space="preserve">having the </w:t>
      </w:r>
      <w:r w:rsidR="00A935EC" w:rsidRPr="009C62F9">
        <w:rPr>
          <w:rFonts w:ascii="Cambria" w:hAnsi="Cambria"/>
          <w:color w:val="000000" w:themeColor="text1"/>
          <w:lang w:eastAsia="en-AU"/>
        </w:rPr>
        <w:t>highest percentage of both Aboriginal and Torres Strait Islander persons and non-</w:t>
      </w:r>
      <w:r w:rsidR="006D0276" w:rsidRPr="009C62F9">
        <w:rPr>
          <w:rFonts w:ascii="Cambria" w:hAnsi="Cambria"/>
          <w:color w:val="000000" w:themeColor="text1"/>
          <w:lang w:eastAsia="en-AU"/>
        </w:rPr>
        <w:t>i</w:t>
      </w:r>
      <w:r w:rsidR="00A935EC" w:rsidRPr="009C62F9">
        <w:rPr>
          <w:rFonts w:ascii="Cambria" w:hAnsi="Cambria"/>
          <w:color w:val="000000" w:themeColor="text1"/>
          <w:lang w:eastAsia="en-AU"/>
        </w:rPr>
        <w:t>ndigenous persons in Australia who return to prison within two years of their release.</w:t>
      </w:r>
      <w:r w:rsidR="00986469" w:rsidRPr="009C62F9">
        <w:rPr>
          <w:rFonts w:ascii="Cambria" w:hAnsi="Cambria"/>
          <w:color w:val="000000" w:themeColor="text1"/>
          <w:lang w:eastAsia="en-AU"/>
        </w:rPr>
        <w:t xml:space="preserve"> As a result, our submission</w:t>
      </w:r>
      <w:r w:rsidR="00FD4ED0" w:rsidRPr="009C62F9">
        <w:rPr>
          <w:rFonts w:ascii="Cambria" w:hAnsi="Cambria"/>
          <w:color w:val="000000" w:themeColor="text1"/>
          <w:lang w:eastAsia="en-AU"/>
        </w:rPr>
        <w:t xml:space="preserve"> focuses on</w:t>
      </w:r>
      <w:r w:rsidR="009D3701" w:rsidRPr="009C62F9">
        <w:rPr>
          <w:rFonts w:ascii="Cambria" w:hAnsi="Cambria"/>
          <w:color w:val="000000" w:themeColor="text1"/>
          <w:lang w:eastAsia="en-AU"/>
        </w:rPr>
        <w:t xml:space="preserve"> two of the most significant factors giving rise to recidivism and </w:t>
      </w:r>
      <w:r w:rsidR="00FD4ED0" w:rsidRPr="009C62F9">
        <w:rPr>
          <w:rFonts w:ascii="Cambria" w:hAnsi="Cambria"/>
          <w:color w:val="000000" w:themeColor="text1"/>
          <w:lang w:eastAsia="en-AU"/>
        </w:rPr>
        <w:t>recommend</w:t>
      </w:r>
      <w:r w:rsidR="009D3701" w:rsidRPr="009C62F9">
        <w:rPr>
          <w:rFonts w:ascii="Cambria" w:hAnsi="Cambria"/>
          <w:color w:val="000000" w:themeColor="text1"/>
          <w:lang w:eastAsia="en-AU"/>
        </w:rPr>
        <w:t>s</w:t>
      </w:r>
      <w:r w:rsidR="00FD4ED0" w:rsidRPr="009C62F9">
        <w:rPr>
          <w:rFonts w:ascii="Cambria" w:hAnsi="Cambria"/>
          <w:color w:val="000000" w:themeColor="text1"/>
          <w:lang w:eastAsia="en-AU"/>
        </w:rPr>
        <w:t xml:space="preserve"> greater investment i</w:t>
      </w:r>
      <w:r w:rsidR="00152035" w:rsidRPr="009C62F9">
        <w:rPr>
          <w:rFonts w:ascii="Cambria" w:hAnsi="Cambria"/>
          <w:color w:val="000000" w:themeColor="text1"/>
          <w:lang w:eastAsia="en-AU"/>
        </w:rPr>
        <w:t xml:space="preserve">n </w:t>
      </w:r>
      <w:r w:rsidR="009D3701" w:rsidRPr="009C62F9">
        <w:rPr>
          <w:rFonts w:ascii="Cambria" w:hAnsi="Cambria"/>
          <w:color w:val="000000" w:themeColor="text1"/>
          <w:lang w:eastAsia="en-AU"/>
        </w:rPr>
        <w:t xml:space="preserve">evidence-based </w:t>
      </w:r>
      <w:r w:rsidR="00FD4ED0" w:rsidRPr="009C62F9">
        <w:rPr>
          <w:rFonts w:ascii="Cambria" w:hAnsi="Cambria"/>
          <w:color w:val="000000" w:themeColor="text1"/>
          <w:lang w:eastAsia="en-AU"/>
        </w:rPr>
        <w:t>programs that</w:t>
      </w:r>
      <w:r w:rsidR="009D3701" w:rsidRPr="009C62F9">
        <w:rPr>
          <w:rFonts w:ascii="Cambria" w:hAnsi="Cambria"/>
          <w:color w:val="000000" w:themeColor="text1"/>
          <w:lang w:eastAsia="en-AU"/>
        </w:rPr>
        <w:t xml:space="preserve"> have proven to</w:t>
      </w:r>
      <w:r w:rsidR="00FD4ED0" w:rsidRPr="009C62F9">
        <w:rPr>
          <w:rFonts w:ascii="Cambria" w:hAnsi="Cambria"/>
          <w:color w:val="000000" w:themeColor="text1"/>
          <w:lang w:eastAsia="en-AU"/>
        </w:rPr>
        <w:t xml:space="preserve"> reduce</w:t>
      </w:r>
      <w:r w:rsidR="009D3701" w:rsidRPr="009C62F9">
        <w:rPr>
          <w:rFonts w:ascii="Cambria" w:hAnsi="Cambria"/>
          <w:color w:val="000000" w:themeColor="text1"/>
          <w:lang w:eastAsia="en-AU"/>
        </w:rPr>
        <w:t xml:space="preserve"> </w:t>
      </w:r>
      <w:r w:rsidR="00FD4ED0" w:rsidRPr="009C62F9">
        <w:rPr>
          <w:rFonts w:ascii="Cambria" w:hAnsi="Cambria"/>
          <w:color w:val="000000" w:themeColor="text1"/>
          <w:lang w:eastAsia="en-AU"/>
        </w:rPr>
        <w:t xml:space="preserve">contact with the </w:t>
      </w:r>
      <w:r w:rsidR="009D3701" w:rsidRPr="009C62F9">
        <w:rPr>
          <w:rFonts w:ascii="Cambria" w:hAnsi="Cambria"/>
          <w:color w:val="000000" w:themeColor="text1"/>
          <w:lang w:eastAsia="en-AU"/>
        </w:rPr>
        <w:t>criminal justice</w:t>
      </w:r>
      <w:r w:rsidR="00FD4ED0" w:rsidRPr="009C62F9">
        <w:rPr>
          <w:rFonts w:ascii="Cambria" w:hAnsi="Cambria"/>
          <w:color w:val="000000" w:themeColor="text1"/>
          <w:lang w:eastAsia="en-AU"/>
        </w:rPr>
        <w:t xml:space="preserve"> system. </w:t>
      </w:r>
      <w:r w:rsidR="00986469" w:rsidRPr="009C62F9">
        <w:rPr>
          <w:rFonts w:ascii="Cambria" w:hAnsi="Cambria"/>
          <w:color w:val="000000" w:themeColor="text1"/>
          <w:lang w:eastAsia="en-AU"/>
        </w:rPr>
        <w:t xml:space="preserve"> </w:t>
      </w:r>
    </w:p>
    <w:p w14:paraId="49A10375" w14:textId="77777777" w:rsidR="00617D23" w:rsidRPr="009C62F9" w:rsidRDefault="00617D23" w:rsidP="00F37FD0">
      <w:pPr>
        <w:ind w:right="-52"/>
        <w:jc w:val="both"/>
        <w:rPr>
          <w:rFonts w:ascii="Cambria" w:hAnsi="Cambria"/>
          <w:color w:val="000000" w:themeColor="text1"/>
        </w:rPr>
      </w:pPr>
    </w:p>
    <w:p w14:paraId="410E7F7D" w14:textId="77777777" w:rsidR="00617D23" w:rsidRPr="009C62F9" w:rsidRDefault="00617D23" w:rsidP="00F37FD0">
      <w:pPr>
        <w:ind w:right="-52"/>
        <w:jc w:val="both"/>
        <w:rPr>
          <w:rFonts w:ascii="Cambria" w:hAnsi="Cambria" w:cs="Arial"/>
          <w:color w:val="000000" w:themeColor="text1"/>
        </w:rPr>
      </w:pPr>
      <w:r w:rsidRPr="009C62F9">
        <w:rPr>
          <w:rFonts w:ascii="Cambria" w:hAnsi="Cambria" w:cs="Arial"/>
          <w:color w:val="000000" w:themeColor="text1"/>
          <w:lang w:eastAsia="en-AU"/>
        </w:rPr>
        <w:t xml:space="preserve">CLC Tas </w:t>
      </w:r>
      <w:r w:rsidRPr="009C62F9">
        <w:rPr>
          <w:rFonts w:ascii="Cambria" w:hAnsi="Cambria" w:cs="Arial"/>
          <w:color w:val="000000" w:themeColor="text1"/>
        </w:rPr>
        <w:t xml:space="preserve">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 </w:t>
      </w:r>
    </w:p>
    <w:p w14:paraId="643DAC09" w14:textId="77777777" w:rsidR="00617D23" w:rsidRPr="009C62F9" w:rsidRDefault="00617D23" w:rsidP="00F37FD0">
      <w:pPr>
        <w:ind w:right="-52"/>
        <w:jc w:val="both"/>
        <w:rPr>
          <w:rFonts w:ascii="Cambria" w:hAnsi="Cambria" w:cs="Arial"/>
          <w:color w:val="000000" w:themeColor="text1"/>
        </w:rPr>
      </w:pPr>
    </w:p>
    <w:p w14:paraId="2CFDB601" w14:textId="5585CD03" w:rsidR="00617D23" w:rsidRPr="009C62F9" w:rsidRDefault="00617D23" w:rsidP="00F37FD0">
      <w:pPr>
        <w:ind w:right="-52"/>
        <w:jc w:val="both"/>
        <w:rPr>
          <w:rFonts w:ascii="Cambria" w:hAnsi="Cambria" w:cs="Arial"/>
          <w:color w:val="000000" w:themeColor="text1"/>
        </w:rPr>
      </w:pPr>
      <w:proofErr w:type="spellStart"/>
      <w:r w:rsidRPr="009C62F9">
        <w:rPr>
          <w:rFonts w:ascii="Cambria" w:hAnsi="Cambria" w:cs="Arial"/>
          <w:color w:val="000000" w:themeColor="text1"/>
        </w:rPr>
        <w:t>JusTas</w:t>
      </w:r>
      <w:proofErr w:type="spellEnd"/>
      <w:r w:rsidRPr="009C62F9">
        <w:rPr>
          <w:rFonts w:ascii="Cambria" w:hAnsi="Cambria" w:cs="Arial"/>
          <w:color w:val="000000" w:themeColor="text1"/>
        </w:rPr>
        <w:t xml:space="preserve"> is </w:t>
      </w:r>
      <w:r w:rsidRPr="009C62F9">
        <w:rPr>
          <w:rFonts w:ascii="Cambria" w:hAnsi="Cambria" w:cs="Open Sans"/>
          <w:color w:val="000000" w:themeColor="text1"/>
        </w:rPr>
        <w:t>an apolitical organisation striv</w:t>
      </w:r>
      <w:r w:rsidR="00986469" w:rsidRPr="009C62F9">
        <w:rPr>
          <w:rFonts w:ascii="Cambria" w:hAnsi="Cambria" w:cs="Open Sans"/>
          <w:color w:val="000000" w:themeColor="text1"/>
        </w:rPr>
        <w:t>ing</w:t>
      </w:r>
      <w:r w:rsidRPr="009C62F9">
        <w:rPr>
          <w:rFonts w:ascii="Cambria" w:hAnsi="Cambria" w:cs="Open Sans"/>
          <w:color w:val="000000" w:themeColor="text1"/>
        </w:rPr>
        <w:t xml:space="preserve"> for </w:t>
      </w:r>
      <w:r w:rsidR="00986469" w:rsidRPr="009C62F9">
        <w:rPr>
          <w:rFonts w:ascii="Cambria" w:hAnsi="Cambria" w:cs="Open Sans"/>
          <w:color w:val="000000" w:themeColor="text1"/>
        </w:rPr>
        <w:t xml:space="preserve">the implementation of </w:t>
      </w:r>
      <w:r w:rsidRPr="009C62F9">
        <w:rPr>
          <w:rFonts w:ascii="Cambria" w:hAnsi="Cambria" w:cs="Open Sans"/>
          <w:color w:val="000000" w:themeColor="text1"/>
        </w:rPr>
        <w:t>policy</w:t>
      </w:r>
      <w:r w:rsidR="00986469" w:rsidRPr="009C62F9">
        <w:rPr>
          <w:rFonts w:ascii="Cambria" w:hAnsi="Cambria" w:cs="Open Sans"/>
          <w:color w:val="000000" w:themeColor="text1"/>
        </w:rPr>
        <w:t xml:space="preserve"> </w:t>
      </w:r>
      <w:r w:rsidRPr="009C62F9">
        <w:rPr>
          <w:rFonts w:ascii="Cambria" w:hAnsi="Cambria" w:cs="Open Sans"/>
          <w:color w:val="000000" w:themeColor="text1"/>
        </w:rPr>
        <w:t>that promotes</w:t>
      </w:r>
      <w:r w:rsidR="00986469" w:rsidRPr="009C62F9">
        <w:rPr>
          <w:rFonts w:ascii="Cambria" w:hAnsi="Cambria" w:cs="Open Sans"/>
          <w:color w:val="000000" w:themeColor="text1"/>
        </w:rPr>
        <w:t xml:space="preserve"> </w:t>
      </w:r>
      <w:r w:rsidRPr="009C62F9">
        <w:rPr>
          <w:rFonts w:ascii="Cambria" w:hAnsi="Cambria" w:cs="Open Sans"/>
          <w:color w:val="000000" w:themeColor="text1"/>
        </w:rPr>
        <w:t xml:space="preserve">social justice, </w:t>
      </w:r>
      <w:r w:rsidR="00986469" w:rsidRPr="009C62F9">
        <w:rPr>
          <w:rFonts w:ascii="Cambria" w:hAnsi="Cambria" w:cs="Open Sans"/>
          <w:color w:val="000000" w:themeColor="text1"/>
        </w:rPr>
        <w:t xml:space="preserve">a </w:t>
      </w:r>
      <w:r w:rsidRPr="009C62F9">
        <w:rPr>
          <w:rFonts w:ascii="Cambria" w:hAnsi="Cambria" w:cs="Open Sans"/>
          <w:color w:val="000000" w:themeColor="text1"/>
        </w:rPr>
        <w:t xml:space="preserve">safe and supportive incarceration and rehabilitative strategies that </w:t>
      </w:r>
      <w:r w:rsidR="00986469" w:rsidRPr="009C62F9">
        <w:rPr>
          <w:rFonts w:ascii="Cambria" w:hAnsi="Cambria" w:cs="Open Sans"/>
          <w:color w:val="000000" w:themeColor="text1"/>
        </w:rPr>
        <w:t>ensure</w:t>
      </w:r>
      <w:r w:rsidRPr="009C62F9">
        <w:rPr>
          <w:rFonts w:ascii="Cambria" w:hAnsi="Cambria" w:cs="Open Sans"/>
          <w:color w:val="000000" w:themeColor="text1"/>
        </w:rPr>
        <w:t xml:space="preserve"> successful reintegration for returning citizens.</w:t>
      </w:r>
      <w:r w:rsidRPr="009C62F9">
        <w:rPr>
          <w:rFonts w:ascii="Cambria" w:hAnsi="Cambria" w:cs="Arial"/>
          <w:color w:val="000000" w:themeColor="text1"/>
        </w:rPr>
        <w:t xml:space="preserve"> </w:t>
      </w:r>
    </w:p>
    <w:p w14:paraId="0916C1B3" w14:textId="4911A47A" w:rsidR="00FD4ED0" w:rsidRPr="009C62F9" w:rsidRDefault="00FD4ED0" w:rsidP="00F37FD0">
      <w:pPr>
        <w:ind w:right="-52"/>
        <w:jc w:val="both"/>
        <w:rPr>
          <w:rFonts w:ascii="Cambria" w:hAnsi="Cambria" w:cs="Arial"/>
          <w:color w:val="000000" w:themeColor="text1"/>
        </w:rPr>
      </w:pPr>
    </w:p>
    <w:p w14:paraId="6E9C891C" w14:textId="40363C46" w:rsidR="00173666" w:rsidRPr="009C62F9" w:rsidRDefault="00FD4ED0" w:rsidP="00F37FD0">
      <w:pPr>
        <w:ind w:right="-52"/>
        <w:jc w:val="both"/>
        <w:rPr>
          <w:rFonts w:ascii="Cambria" w:hAnsi="Cambria" w:cs="Arial"/>
          <w:color w:val="000000" w:themeColor="text1"/>
        </w:rPr>
      </w:pPr>
      <w:r w:rsidRPr="009C62F9">
        <w:rPr>
          <w:rFonts w:ascii="Cambria" w:hAnsi="Cambria" w:cs="Arial"/>
          <w:color w:val="000000" w:themeColor="text1"/>
        </w:rPr>
        <w:t>Our submission begins by</w:t>
      </w:r>
      <w:r w:rsidR="00173666" w:rsidRPr="009C62F9">
        <w:rPr>
          <w:rFonts w:ascii="Cambria" w:hAnsi="Cambria" w:cs="Arial"/>
          <w:color w:val="000000" w:themeColor="text1"/>
        </w:rPr>
        <w:t xml:space="preserve"> highlighting </w:t>
      </w:r>
      <w:r w:rsidR="003E7B22" w:rsidRPr="009C62F9">
        <w:rPr>
          <w:rFonts w:ascii="Cambria" w:hAnsi="Cambria" w:cs="Arial"/>
          <w:color w:val="000000" w:themeColor="text1"/>
        </w:rPr>
        <w:t>the Tasmanian Prison Service’s explicit recognition of rehabilitation and reintegration</w:t>
      </w:r>
      <w:r w:rsidR="00173666" w:rsidRPr="009C62F9">
        <w:rPr>
          <w:rFonts w:ascii="Cambria" w:hAnsi="Cambria" w:cs="Arial"/>
          <w:color w:val="000000" w:themeColor="text1"/>
        </w:rPr>
        <w:t xml:space="preserve">. We then provide an </w:t>
      </w:r>
      <w:r w:rsidRPr="009C62F9">
        <w:rPr>
          <w:rFonts w:ascii="Cambria" w:hAnsi="Cambria" w:cs="Arial"/>
          <w:color w:val="000000" w:themeColor="text1"/>
        </w:rPr>
        <w:t>outlin</w:t>
      </w:r>
      <w:r w:rsidR="00173666" w:rsidRPr="009C62F9">
        <w:rPr>
          <w:rFonts w:ascii="Cambria" w:hAnsi="Cambria" w:cs="Arial"/>
          <w:color w:val="000000" w:themeColor="text1"/>
        </w:rPr>
        <w:t>e</w:t>
      </w:r>
      <w:r w:rsidRPr="009C62F9">
        <w:rPr>
          <w:rFonts w:ascii="Cambria" w:hAnsi="Cambria" w:cs="Arial"/>
          <w:color w:val="000000" w:themeColor="text1"/>
        </w:rPr>
        <w:t xml:space="preserve"> </w:t>
      </w:r>
      <w:r w:rsidR="00173666" w:rsidRPr="009C62F9">
        <w:rPr>
          <w:rFonts w:ascii="Cambria" w:hAnsi="Cambria" w:cs="Arial"/>
          <w:color w:val="000000" w:themeColor="text1"/>
        </w:rPr>
        <w:t xml:space="preserve">of </w:t>
      </w:r>
      <w:r w:rsidRPr="009C62F9">
        <w:rPr>
          <w:rFonts w:ascii="Cambria" w:hAnsi="Cambria" w:cs="Arial"/>
          <w:color w:val="000000" w:themeColor="text1"/>
        </w:rPr>
        <w:t>trends in Tasmania’s prison population</w:t>
      </w:r>
      <w:r w:rsidR="00173666" w:rsidRPr="009C62F9">
        <w:rPr>
          <w:rFonts w:ascii="Cambria" w:hAnsi="Cambria" w:cs="Arial"/>
          <w:color w:val="000000" w:themeColor="text1"/>
        </w:rPr>
        <w:t xml:space="preserve"> before then </w:t>
      </w:r>
      <w:r w:rsidR="005C5313" w:rsidRPr="009C62F9">
        <w:rPr>
          <w:rFonts w:ascii="Cambria" w:hAnsi="Cambria" w:cs="Arial"/>
          <w:color w:val="000000" w:themeColor="text1"/>
        </w:rPr>
        <w:t>review</w:t>
      </w:r>
      <w:r w:rsidR="00173666" w:rsidRPr="009C62F9">
        <w:rPr>
          <w:rFonts w:ascii="Cambria" w:hAnsi="Cambria" w:cs="Arial"/>
          <w:color w:val="000000" w:themeColor="text1"/>
        </w:rPr>
        <w:t>ing</w:t>
      </w:r>
      <w:r w:rsidRPr="009C62F9">
        <w:rPr>
          <w:rFonts w:ascii="Cambria" w:hAnsi="Cambria" w:cs="Arial"/>
          <w:color w:val="000000" w:themeColor="text1"/>
        </w:rPr>
        <w:t xml:space="preserve"> </w:t>
      </w:r>
      <w:r w:rsidR="00BC3E00" w:rsidRPr="009C62F9">
        <w:rPr>
          <w:rFonts w:ascii="Cambria" w:hAnsi="Cambria" w:cs="Arial"/>
          <w:color w:val="000000" w:themeColor="text1"/>
        </w:rPr>
        <w:t>two of the</w:t>
      </w:r>
      <w:r w:rsidRPr="009C62F9">
        <w:rPr>
          <w:rFonts w:ascii="Cambria" w:hAnsi="Cambria" w:cs="Arial"/>
          <w:color w:val="000000" w:themeColor="text1"/>
        </w:rPr>
        <w:t xml:space="preserve"> most significant factors leading to recidivism</w:t>
      </w:r>
      <w:r w:rsidR="00BC3E00" w:rsidRPr="009C62F9">
        <w:rPr>
          <w:rFonts w:ascii="Cambria" w:hAnsi="Cambria" w:cs="Arial"/>
          <w:color w:val="000000" w:themeColor="text1"/>
        </w:rPr>
        <w:t xml:space="preserve"> namely homelessness and alcohol and other drug abuse</w:t>
      </w:r>
      <w:r w:rsidRPr="009C62F9">
        <w:rPr>
          <w:rFonts w:ascii="Cambria" w:hAnsi="Cambria" w:cs="Arial"/>
          <w:color w:val="000000" w:themeColor="text1"/>
        </w:rPr>
        <w:t>.</w:t>
      </w:r>
      <w:r w:rsidR="005C5313" w:rsidRPr="009C62F9">
        <w:rPr>
          <w:rFonts w:ascii="Cambria" w:hAnsi="Cambria" w:cs="Arial"/>
          <w:color w:val="000000" w:themeColor="text1"/>
        </w:rPr>
        <w:t xml:space="preserve"> Finally, we made recommendations that if implemented will reduce crime and increase community safety.  </w:t>
      </w:r>
    </w:p>
    <w:p w14:paraId="1B12DAD2" w14:textId="77777777" w:rsidR="00173666" w:rsidRPr="009C62F9" w:rsidRDefault="00173666" w:rsidP="00F37FD0">
      <w:pPr>
        <w:ind w:right="-52"/>
        <w:jc w:val="both"/>
        <w:rPr>
          <w:rFonts w:ascii="Cambria" w:hAnsi="Cambria" w:cs="Arial"/>
          <w:color w:val="000000" w:themeColor="text1"/>
        </w:rPr>
      </w:pPr>
    </w:p>
    <w:p w14:paraId="45E014E0" w14:textId="346B4D1E" w:rsidR="00D5503E" w:rsidRPr="009C62F9" w:rsidRDefault="00D5503E" w:rsidP="00F37FD0">
      <w:pPr>
        <w:ind w:right="-52"/>
        <w:jc w:val="both"/>
        <w:rPr>
          <w:rFonts w:ascii="Cambria" w:hAnsi="Cambria" w:cs="Arial"/>
          <w:color w:val="000000" w:themeColor="text1"/>
        </w:rPr>
      </w:pPr>
      <w:r w:rsidRPr="009C62F9">
        <w:rPr>
          <w:rFonts w:ascii="Cambria" w:hAnsi="Cambria"/>
          <w:b/>
          <w:bCs/>
          <w:i/>
          <w:iCs/>
          <w:color w:val="000000" w:themeColor="text1"/>
        </w:rPr>
        <w:t>The Tasmania</w:t>
      </w:r>
      <w:r w:rsidR="00F37FD0" w:rsidRPr="009C62F9">
        <w:rPr>
          <w:rFonts w:ascii="Cambria" w:hAnsi="Cambria"/>
          <w:b/>
          <w:bCs/>
          <w:i/>
          <w:iCs/>
          <w:color w:val="000000" w:themeColor="text1"/>
        </w:rPr>
        <w:t>n</w:t>
      </w:r>
      <w:r w:rsidRPr="009C62F9">
        <w:rPr>
          <w:rFonts w:ascii="Cambria" w:hAnsi="Cambria"/>
          <w:b/>
          <w:bCs/>
          <w:i/>
          <w:iCs/>
          <w:color w:val="000000" w:themeColor="text1"/>
        </w:rPr>
        <w:t xml:space="preserve"> Prison Service: Law, Policy and Strategic Plan</w:t>
      </w:r>
    </w:p>
    <w:p w14:paraId="408DAB3E" w14:textId="77777777" w:rsidR="00D5503E" w:rsidRPr="009C62F9" w:rsidRDefault="00D5503E" w:rsidP="00F37FD0">
      <w:pPr>
        <w:ind w:right="-52"/>
        <w:jc w:val="both"/>
        <w:rPr>
          <w:rFonts w:ascii="Cambria" w:hAnsi="Cambria"/>
          <w:b/>
          <w:bCs/>
          <w:i/>
          <w:iCs/>
          <w:color w:val="000000" w:themeColor="text1"/>
        </w:rPr>
      </w:pPr>
    </w:p>
    <w:p w14:paraId="15EF4982" w14:textId="77777777" w:rsidR="00D5503E" w:rsidRPr="009C62F9" w:rsidRDefault="00D5503E" w:rsidP="00F37FD0">
      <w:pPr>
        <w:pStyle w:val="ListParagraph"/>
        <w:numPr>
          <w:ilvl w:val="0"/>
          <w:numId w:val="10"/>
        </w:numPr>
        <w:ind w:right="-52"/>
        <w:jc w:val="both"/>
        <w:rPr>
          <w:rFonts w:ascii="Cambria" w:hAnsi="Cambria"/>
          <w:b/>
          <w:bCs/>
          <w:i/>
          <w:iCs/>
          <w:color w:val="000000" w:themeColor="text1"/>
        </w:rPr>
      </w:pPr>
      <w:r w:rsidRPr="009C62F9">
        <w:rPr>
          <w:rFonts w:ascii="Cambria" w:hAnsi="Cambria"/>
          <w:b/>
          <w:bCs/>
          <w:i/>
          <w:iCs/>
          <w:color w:val="000000" w:themeColor="text1"/>
        </w:rPr>
        <w:t>The Corrections Act 1997 (Tas)</w:t>
      </w:r>
    </w:p>
    <w:p w14:paraId="17E3CDDB" w14:textId="137A3558" w:rsidR="00D5503E" w:rsidRPr="009C62F9" w:rsidRDefault="00D5503E" w:rsidP="00F37FD0">
      <w:pPr>
        <w:ind w:right="-52"/>
        <w:jc w:val="both"/>
        <w:rPr>
          <w:rFonts w:ascii="Cambria" w:hAnsi="Cambria" w:cs="Arial"/>
          <w:color w:val="000000" w:themeColor="text1"/>
        </w:rPr>
      </w:pPr>
      <w:r w:rsidRPr="009C62F9">
        <w:rPr>
          <w:rFonts w:ascii="Cambria" w:hAnsi="Cambria" w:cs="Arial"/>
          <w:color w:val="000000" w:themeColor="text1"/>
        </w:rPr>
        <w:t xml:space="preserve">The </w:t>
      </w:r>
      <w:r w:rsidRPr="009C62F9">
        <w:rPr>
          <w:rFonts w:ascii="Cambria" w:hAnsi="Cambria" w:cs="Arial"/>
          <w:i/>
          <w:iCs/>
          <w:color w:val="000000" w:themeColor="text1"/>
        </w:rPr>
        <w:t>Corrections Act 1997</w:t>
      </w:r>
      <w:r w:rsidRPr="009C62F9">
        <w:rPr>
          <w:rFonts w:ascii="Cambria" w:hAnsi="Cambria" w:cs="Arial"/>
          <w:color w:val="000000" w:themeColor="text1"/>
        </w:rPr>
        <w:t xml:space="preserve"> (Tas) (’the Act’) is the overarching legislation for </w:t>
      </w:r>
      <w:r w:rsidR="00F37FD0" w:rsidRPr="009C62F9">
        <w:rPr>
          <w:rFonts w:ascii="Cambria" w:hAnsi="Cambria" w:cs="Arial"/>
          <w:color w:val="000000" w:themeColor="text1"/>
        </w:rPr>
        <w:t xml:space="preserve">the </w:t>
      </w:r>
      <w:r w:rsidRPr="009C62F9">
        <w:rPr>
          <w:rFonts w:ascii="Cambria" w:hAnsi="Cambria" w:cs="Arial"/>
          <w:color w:val="000000" w:themeColor="text1"/>
        </w:rPr>
        <w:t>Tasmania</w:t>
      </w:r>
      <w:r w:rsidR="00F37FD0" w:rsidRPr="009C62F9">
        <w:rPr>
          <w:rFonts w:ascii="Cambria" w:hAnsi="Cambria" w:cs="Arial"/>
          <w:color w:val="000000" w:themeColor="text1"/>
        </w:rPr>
        <w:t>n</w:t>
      </w:r>
      <w:r w:rsidRPr="009C62F9">
        <w:rPr>
          <w:rFonts w:ascii="Cambria" w:hAnsi="Cambria" w:cs="Arial"/>
          <w:color w:val="000000" w:themeColor="text1"/>
        </w:rPr>
        <w:t xml:space="preserve"> </w:t>
      </w:r>
      <w:r w:rsidR="00F37FD0" w:rsidRPr="009C62F9">
        <w:rPr>
          <w:rFonts w:ascii="Cambria" w:hAnsi="Cambria" w:cs="Arial"/>
          <w:color w:val="000000" w:themeColor="text1"/>
        </w:rPr>
        <w:t>Prison Service</w:t>
      </w:r>
      <w:r w:rsidRPr="009C62F9">
        <w:rPr>
          <w:rFonts w:ascii="Cambria" w:hAnsi="Cambria" w:cs="Arial"/>
          <w:color w:val="000000" w:themeColor="text1"/>
        </w:rPr>
        <w:t xml:space="preserve"> including the management, welfare and security of persons in prison, the granting of parole and the provision of community corrections programs. A guiding </w:t>
      </w:r>
      <w:r w:rsidRPr="009C62F9">
        <w:rPr>
          <w:rFonts w:ascii="Cambria" w:hAnsi="Cambria" w:cs="Arial"/>
          <w:color w:val="000000" w:themeColor="text1"/>
        </w:rPr>
        <w:lastRenderedPageBreak/>
        <w:t>principle of the Act is that persons in prison should be assisted to become socially responsible</w:t>
      </w:r>
      <w:r w:rsidRPr="009C62F9">
        <w:rPr>
          <w:rStyle w:val="FootnoteReference"/>
          <w:rFonts w:ascii="Cambria" w:hAnsi="Cambria" w:cs="Arial"/>
          <w:color w:val="000000" w:themeColor="text1"/>
        </w:rPr>
        <w:footnoteReference w:id="1"/>
      </w:r>
      <w:r w:rsidRPr="009C62F9">
        <w:rPr>
          <w:rFonts w:ascii="Cambria" w:hAnsi="Cambria" w:cs="Arial"/>
          <w:color w:val="000000" w:themeColor="text1"/>
        </w:rPr>
        <w:t xml:space="preserve"> with rehabilitation and reintegration, the maintenance of family ties and preparation of prisoners for release all themes noted throughout the Act.</w:t>
      </w:r>
      <w:r w:rsidRPr="009C62F9">
        <w:rPr>
          <w:rStyle w:val="FootnoteReference"/>
          <w:rFonts w:ascii="Cambria" w:hAnsi="Cambria" w:cs="Arial"/>
          <w:color w:val="000000" w:themeColor="text1"/>
        </w:rPr>
        <w:footnoteReference w:id="2"/>
      </w:r>
      <w:r w:rsidRPr="009C62F9">
        <w:rPr>
          <w:rFonts w:ascii="Cambria" w:hAnsi="Cambria" w:cs="Arial"/>
          <w:color w:val="000000" w:themeColor="text1"/>
        </w:rPr>
        <w:t xml:space="preserve"> </w:t>
      </w:r>
    </w:p>
    <w:p w14:paraId="195D04EE" w14:textId="77777777" w:rsidR="00D5503E" w:rsidRPr="009C62F9" w:rsidRDefault="00D5503E" w:rsidP="00F37FD0">
      <w:pPr>
        <w:ind w:right="-52"/>
        <w:jc w:val="both"/>
        <w:rPr>
          <w:rFonts w:ascii="Cambria" w:hAnsi="Cambria" w:cs="Arial"/>
          <w:color w:val="000000" w:themeColor="text1"/>
        </w:rPr>
      </w:pPr>
    </w:p>
    <w:p w14:paraId="2092E50C" w14:textId="77777777" w:rsidR="00D5503E" w:rsidRPr="009C62F9" w:rsidRDefault="00D5503E" w:rsidP="00F37FD0">
      <w:pPr>
        <w:pStyle w:val="ListParagraph"/>
        <w:numPr>
          <w:ilvl w:val="0"/>
          <w:numId w:val="10"/>
        </w:numPr>
        <w:ind w:right="-52"/>
        <w:jc w:val="both"/>
        <w:rPr>
          <w:rFonts w:ascii="Cambria" w:hAnsi="Cambria" w:cs="Arial"/>
          <w:b/>
          <w:bCs/>
          <w:i/>
          <w:iCs/>
          <w:color w:val="000000" w:themeColor="text1"/>
        </w:rPr>
      </w:pPr>
      <w:r w:rsidRPr="009C62F9">
        <w:rPr>
          <w:rFonts w:ascii="Cambria" w:hAnsi="Cambria" w:cs="Arial"/>
          <w:b/>
          <w:bCs/>
          <w:i/>
          <w:iCs/>
          <w:color w:val="000000" w:themeColor="text1"/>
        </w:rPr>
        <w:t>Tasmanian Prison Service: Mission and Role</w:t>
      </w:r>
    </w:p>
    <w:p w14:paraId="3E69B4E2" w14:textId="62D5EA36" w:rsidR="00D5503E" w:rsidRPr="009C62F9" w:rsidRDefault="00D5503E" w:rsidP="00F37FD0">
      <w:pPr>
        <w:ind w:right="-52"/>
        <w:jc w:val="both"/>
        <w:rPr>
          <w:rFonts w:ascii="Cambria" w:hAnsi="Cambria" w:cs="Arial"/>
          <w:color w:val="000000" w:themeColor="text1"/>
        </w:rPr>
      </w:pPr>
      <w:r w:rsidRPr="009C62F9">
        <w:rPr>
          <w:rFonts w:ascii="Cambria" w:hAnsi="Cambria" w:cs="Arial"/>
          <w:color w:val="000000" w:themeColor="text1"/>
        </w:rPr>
        <w:t>The focus on rehabilitation and reintegration is reinforced</w:t>
      </w:r>
      <w:r w:rsidR="00173666" w:rsidRPr="009C62F9">
        <w:rPr>
          <w:rFonts w:ascii="Cambria" w:hAnsi="Cambria" w:cs="Arial"/>
          <w:color w:val="000000" w:themeColor="text1"/>
        </w:rPr>
        <w:t xml:space="preserve"> in the </w:t>
      </w:r>
      <w:r w:rsidRPr="009C62F9">
        <w:rPr>
          <w:rFonts w:ascii="Cambria" w:hAnsi="Cambria" w:cs="Arial"/>
          <w:color w:val="000000" w:themeColor="text1"/>
        </w:rPr>
        <w:t>Tasmanian Prison Service</w:t>
      </w:r>
      <w:r w:rsidR="00173666" w:rsidRPr="009C62F9">
        <w:rPr>
          <w:rFonts w:ascii="Cambria" w:hAnsi="Cambria" w:cs="Arial"/>
          <w:color w:val="000000" w:themeColor="text1"/>
        </w:rPr>
        <w:t xml:space="preserve">’s own mission </w:t>
      </w:r>
      <w:r w:rsidRPr="009C62F9">
        <w:rPr>
          <w:rFonts w:ascii="Cambria" w:hAnsi="Cambria" w:cs="Arial"/>
          <w:color w:val="000000" w:themeColor="text1"/>
        </w:rPr>
        <w:t xml:space="preserve">which notes as follows: </w:t>
      </w:r>
    </w:p>
    <w:p w14:paraId="784D0C6D" w14:textId="77777777" w:rsidR="00D5503E" w:rsidRPr="009C62F9" w:rsidRDefault="00D5503E" w:rsidP="00F37FD0">
      <w:pPr>
        <w:ind w:right="-52"/>
        <w:jc w:val="both"/>
        <w:rPr>
          <w:rFonts w:ascii="Cambria" w:hAnsi="Cambria" w:cs="Arial"/>
          <w:color w:val="000000" w:themeColor="text1"/>
        </w:rPr>
      </w:pPr>
    </w:p>
    <w:p w14:paraId="3EE2B8FE" w14:textId="77777777" w:rsidR="00D5503E" w:rsidRPr="009C62F9" w:rsidRDefault="00D5503E" w:rsidP="00F37FD0">
      <w:pPr>
        <w:ind w:left="720" w:right="-52"/>
        <w:jc w:val="both"/>
        <w:rPr>
          <w:rFonts w:ascii="Cambria" w:hAnsi="Cambria"/>
          <w:i/>
          <w:iCs/>
          <w:color w:val="000000" w:themeColor="text1"/>
        </w:rPr>
      </w:pPr>
      <w:r w:rsidRPr="009C62F9">
        <w:rPr>
          <w:rFonts w:ascii="Cambria" w:hAnsi="Cambria" w:cs="Arial"/>
          <w:i/>
          <w:iCs/>
          <w:color w:val="000000" w:themeColor="text1"/>
          <w:shd w:val="clear" w:color="auto" w:fill="FFFFFF"/>
        </w:rPr>
        <w:t>Our mission is to contribute to a safer Tasmania by providing a safe, secure and constructive environment for prisoners, encouraging them to address their offending behaviour, leading to rehabilitation, personal development and safer communities.</w:t>
      </w:r>
    </w:p>
    <w:p w14:paraId="1ADFCACF" w14:textId="77777777" w:rsidR="00D5503E" w:rsidRPr="009C62F9" w:rsidRDefault="00D5503E" w:rsidP="00F37FD0">
      <w:pPr>
        <w:ind w:left="720" w:right="-52"/>
        <w:jc w:val="both"/>
        <w:rPr>
          <w:rFonts w:ascii="Cambria" w:hAnsi="Cambria" w:cs="Arial"/>
          <w:i/>
          <w:iCs/>
          <w:color w:val="000000" w:themeColor="text1"/>
          <w:shd w:val="clear" w:color="auto" w:fill="FFFFFF"/>
        </w:rPr>
      </w:pPr>
    </w:p>
    <w:p w14:paraId="16741535" w14:textId="77777777" w:rsidR="00D5503E" w:rsidRPr="009C62F9" w:rsidRDefault="00D5503E" w:rsidP="00F37FD0">
      <w:pPr>
        <w:ind w:left="720" w:right="-52"/>
        <w:jc w:val="both"/>
        <w:rPr>
          <w:rFonts w:ascii="Cambria" w:hAnsi="Cambria"/>
          <w:i/>
          <w:iCs/>
          <w:color w:val="000000" w:themeColor="text1"/>
        </w:rPr>
      </w:pPr>
      <w:r w:rsidRPr="009C62F9">
        <w:rPr>
          <w:rFonts w:ascii="Cambria" w:hAnsi="Cambria" w:cs="Arial"/>
          <w:i/>
          <w:iCs/>
          <w:color w:val="000000" w:themeColor="text1"/>
          <w:shd w:val="clear" w:color="auto" w:fill="FFFFFF"/>
        </w:rPr>
        <w:t>The Tasmania Prison Service (TPS) contributes to a safer Tasmania by keeping in secure custody those sentenced by the Courts, and providing the best opportunity for prisoners to stop re-offending within a secure, safe and decent environment that reflects the values and opportunities of the wider community it serves.</w:t>
      </w:r>
    </w:p>
    <w:p w14:paraId="7E5E59F5" w14:textId="77777777" w:rsidR="00D5503E" w:rsidRPr="009C62F9" w:rsidRDefault="00D5503E" w:rsidP="00F37FD0">
      <w:pPr>
        <w:ind w:right="-52"/>
        <w:jc w:val="both"/>
        <w:rPr>
          <w:rFonts w:ascii="Cambria" w:hAnsi="Cambria" w:cs="Arial"/>
          <w:color w:val="000000" w:themeColor="text1"/>
        </w:rPr>
      </w:pPr>
    </w:p>
    <w:p w14:paraId="04AE05B1" w14:textId="77777777" w:rsidR="00D5503E" w:rsidRPr="009C62F9" w:rsidRDefault="00D5503E" w:rsidP="00F37FD0">
      <w:pPr>
        <w:pStyle w:val="ListParagraph"/>
        <w:numPr>
          <w:ilvl w:val="0"/>
          <w:numId w:val="10"/>
        </w:numPr>
        <w:ind w:right="-52"/>
        <w:jc w:val="both"/>
        <w:rPr>
          <w:rFonts w:ascii="Cambria" w:hAnsi="Cambria" w:cs="Arial"/>
          <w:b/>
          <w:bCs/>
          <w:color w:val="000000" w:themeColor="text1"/>
        </w:rPr>
      </w:pPr>
      <w:r w:rsidRPr="009C62F9">
        <w:rPr>
          <w:rFonts w:ascii="Cambria" w:hAnsi="Cambria"/>
          <w:b/>
          <w:bCs/>
          <w:i/>
          <w:iCs/>
          <w:color w:val="000000" w:themeColor="text1"/>
        </w:rPr>
        <w:t>Breaking the Cycle: A Strategic Plan for Tasmanian Corrections 2011-2020</w:t>
      </w:r>
    </w:p>
    <w:p w14:paraId="231D0A2E" w14:textId="77777777" w:rsidR="00D5503E" w:rsidRPr="009C62F9" w:rsidRDefault="00D5503E" w:rsidP="00F37FD0">
      <w:pPr>
        <w:ind w:right="-52"/>
        <w:jc w:val="both"/>
        <w:rPr>
          <w:rFonts w:ascii="Cambria" w:hAnsi="Cambria"/>
          <w:color w:val="000000" w:themeColor="text1"/>
        </w:rPr>
      </w:pPr>
      <w:r w:rsidRPr="009C62F9">
        <w:rPr>
          <w:rFonts w:ascii="Cambria" w:hAnsi="Cambria" w:cs="Arial"/>
          <w:color w:val="000000" w:themeColor="text1"/>
        </w:rPr>
        <w:t xml:space="preserve">Tasmania’s </w:t>
      </w:r>
      <w:r w:rsidRPr="009C62F9">
        <w:rPr>
          <w:rFonts w:ascii="Cambria" w:hAnsi="Cambria"/>
          <w:i/>
          <w:iCs/>
          <w:color w:val="000000" w:themeColor="text1"/>
        </w:rPr>
        <w:t xml:space="preserve">Breaking the Cycle: A Strategic Plan for Tasmanian Corrections 2011-2020 </w:t>
      </w:r>
      <w:r w:rsidRPr="009C62F9">
        <w:rPr>
          <w:rFonts w:ascii="Cambria" w:hAnsi="Cambria"/>
          <w:color w:val="000000" w:themeColor="text1"/>
        </w:rPr>
        <w:t>was launched more than a decade ago with the then Director of Corrective Services noting that the Strategic Plan “will guide our direction in the area of corrections for the next decade”.</w:t>
      </w:r>
      <w:r w:rsidRPr="009C62F9">
        <w:rPr>
          <w:rStyle w:val="FootnoteReference"/>
          <w:rFonts w:ascii="Cambria" w:hAnsi="Cambria"/>
          <w:color w:val="000000" w:themeColor="text1"/>
        </w:rPr>
        <w:footnoteReference w:id="3"/>
      </w:r>
      <w:r w:rsidRPr="009C62F9">
        <w:rPr>
          <w:rFonts w:ascii="Cambria" w:hAnsi="Cambria"/>
          <w:color w:val="000000" w:themeColor="text1"/>
        </w:rPr>
        <w:t xml:space="preserve"> The Strategic Plan’s vision was:</w:t>
      </w:r>
    </w:p>
    <w:p w14:paraId="2C1C4700" w14:textId="77777777" w:rsidR="00D5503E" w:rsidRPr="009C62F9" w:rsidRDefault="00D5503E" w:rsidP="00F37FD0">
      <w:pPr>
        <w:ind w:right="-52"/>
        <w:jc w:val="both"/>
        <w:rPr>
          <w:rFonts w:ascii="Cambria" w:hAnsi="Cambria"/>
          <w:color w:val="000000" w:themeColor="text1"/>
        </w:rPr>
      </w:pPr>
    </w:p>
    <w:p w14:paraId="53DC9EFE" w14:textId="77777777" w:rsidR="00D5503E" w:rsidRPr="009C62F9" w:rsidRDefault="00D5503E" w:rsidP="00F37FD0">
      <w:pPr>
        <w:shd w:val="clear" w:color="auto" w:fill="FFFFFF"/>
        <w:ind w:left="720" w:right="-52"/>
        <w:jc w:val="both"/>
        <w:rPr>
          <w:rFonts w:ascii="Cambria" w:hAnsi="Cambria" w:cs="Arial"/>
          <w:i/>
          <w:iCs/>
          <w:color w:val="000000" w:themeColor="text1"/>
        </w:rPr>
      </w:pPr>
      <w:r w:rsidRPr="009C62F9">
        <w:rPr>
          <w:rFonts w:ascii="Cambria" w:hAnsi="Cambria" w:cs="Arial"/>
          <w:i/>
          <w:iCs/>
          <w:color w:val="000000" w:themeColor="text1"/>
        </w:rPr>
        <w:t xml:space="preserve">A reduction in reoffending and an increase in the ongoing safety of the Tasmanian community by providing a safe, secure, humane and effective correctional system </w:t>
      </w:r>
    </w:p>
    <w:p w14:paraId="51CC67DD" w14:textId="77777777" w:rsidR="00D5503E" w:rsidRPr="009C62F9" w:rsidRDefault="00D5503E" w:rsidP="00F37FD0">
      <w:pPr>
        <w:shd w:val="clear" w:color="auto" w:fill="FFFFFF"/>
        <w:ind w:left="720" w:right="-52"/>
        <w:jc w:val="both"/>
        <w:rPr>
          <w:rFonts w:ascii="Cambria" w:hAnsi="Cambria" w:cs="Arial"/>
          <w:i/>
          <w:iCs/>
          <w:color w:val="000000" w:themeColor="text1"/>
        </w:rPr>
      </w:pPr>
      <w:r w:rsidRPr="009C62F9">
        <w:rPr>
          <w:rFonts w:ascii="Cambria" w:hAnsi="Cambria" w:cs="Arial"/>
          <w:i/>
          <w:iCs/>
          <w:color w:val="000000" w:themeColor="text1"/>
        </w:rPr>
        <w:t>with opportunities for rehabilitation, personal development, reintegration and community engagement.</w:t>
      </w:r>
    </w:p>
    <w:p w14:paraId="29B97136" w14:textId="77777777" w:rsidR="00D5503E" w:rsidRPr="009C62F9" w:rsidRDefault="00D5503E" w:rsidP="00F37FD0">
      <w:pPr>
        <w:ind w:right="-52"/>
        <w:jc w:val="both"/>
        <w:rPr>
          <w:rFonts w:ascii="Cambria" w:hAnsi="Cambria"/>
          <w:color w:val="000000" w:themeColor="text1"/>
        </w:rPr>
      </w:pPr>
    </w:p>
    <w:p w14:paraId="5C851B16" w14:textId="2FFA7A0D" w:rsidR="002E5AE3" w:rsidRPr="009C62F9" w:rsidRDefault="00173666" w:rsidP="00F37FD0">
      <w:pPr>
        <w:ind w:right="-52"/>
        <w:jc w:val="both"/>
        <w:rPr>
          <w:rFonts w:ascii="Cambria" w:hAnsi="Cambria"/>
          <w:color w:val="000000" w:themeColor="text1"/>
        </w:rPr>
      </w:pPr>
      <w:r w:rsidRPr="009C62F9">
        <w:rPr>
          <w:rFonts w:ascii="Cambria" w:hAnsi="Cambria" w:cs="Arial"/>
          <w:color w:val="000000" w:themeColor="text1"/>
        </w:rPr>
        <w:t>Twenty-five years after the Act proclaimed that Tasmania’s Prison</w:t>
      </w:r>
      <w:r w:rsidR="00F37FD0" w:rsidRPr="009C62F9">
        <w:rPr>
          <w:rFonts w:ascii="Cambria" w:hAnsi="Cambria" w:cs="Arial"/>
          <w:color w:val="000000" w:themeColor="text1"/>
        </w:rPr>
        <w:t xml:space="preserve"> Service</w:t>
      </w:r>
      <w:r w:rsidRPr="009C62F9">
        <w:rPr>
          <w:rFonts w:ascii="Cambria" w:hAnsi="Cambria" w:cs="Arial"/>
          <w:color w:val="000000" w:themeColor="text1"/>
        </w:rPr>
        <w:t xml:space="preserve"> would assist persons in prison with rehabilitation and reintegration and more than </w:t>
      </w:r>
      <w:r w:rsidR="00D5503E" w:rsidRPr="009C62F9">
        <w:rPr>
          <w:rFonts w:ascii="Cambria" w:hAnsi="Cambria" w:cs="Arial"/>
          <w:color w:val="000000" w:themeColor="text1"/>
        </w:rPr>
        <w:t xml:space="preserve">a decade after the </w:t>
      </w:r>
      <w:r w:rsidR="003E7B22" w:rsidRPr="009C62F9">
        <w:rPr>
          <w:rFonts w:ascii="Cambria" w:hAnsi="Cambria" w:cs="Arial"/>
          <w:i/>
          <w:iCs/>
          <w:color w:val="000000" w:themeColor="text1"/>
        </w:rPr>
        <w:t xml:space="preserve">Breaking the Cycle </w:t>
      </w:r>
      <w:r w:rsidR="00D5503E" w:rsidRPr="009C62F9">
        <w:rPr>
          <w:rFonts w:ascii="Cambria" w:hAnsi="Cambria" w:cs="Arial"/>
          <w:i/>
          <w:iCs/>
          <w:color w:val="000000" w:themeColor="text1"/>
        </w:rPr>
        <w:t>Strategic Plan</w:t>
      </w:r>
      <w:r w:rsidR="00D5503E" w:rsidRPr="009C62F9">
        <w:rPr>
          <w:rFonts w:ascii="Cambria" w:hAnsi="Cambria" w:cs="Arial"/>
          <w:color w:val="000000" w:themeColor="text1"/>
        </w:rPr>
        <w:t xml:space="preserve"> was launched</w:t>
      </w:r>
      <w:r w:rsidR="003E7B22" w:rsidRPr="009C62F9">
        <w:rPr>
          <w:rFonts w:ascii="Cambria" w:hAnsi="Cambria" w:cs="Arial"/>
          <w:color w:val="000000" w:themeColor="text1"/>
        </w:rPr>
        <w:t>,</w:t>
      </w:r>
      <w:r w:rsidR="00D5503E" w:rsidRPr="009C62F9">
        <w:rPr>
          <w:rFonts w:ascii="Cambria" w:hAnsi="Cambria" w:cs="Arial"/>
          <w:color w:val="000000" w:themeColor="text1"/>
        </w:rPr>
        <w:t xml:space="preserve"> it is useful to review the data and consider whether its </w:t>
      </w:r>
      <w:r w:rsidR="00F37FD0" w:rsidRPr="009C62F9">
        <w:rPr>
          <w:rFonts w:ascii="Cambria" w:hAnsi="Cambria" w:cs="Arial"/>
          <w:color w:val="000000" w:themeColor="text1"/>
        </w:rPr>
        <w:t xml:space="preserve">rehabilitation and reintegration </w:t>
      </w:r>
      <w:r w:rsidR="00D5503E" w:rsidRPr="009C62F9">
        <w:rPr>
          <w:rFonts w:ascii="Cambria" w:hAnsi="Cambria" w:cs="Arial"/>
          <w:color w:val="000000" w:themeColor="text1"/>
        </w:rPr>
        <w:t>goal</w:t>
      </w:r>
      <w:r w:rsidR="003E7B22" w:rsidRPr="009C62F9">
        <w:rPr>
          <w:rFonts w:ascii="Cambria" w:hAnsi="Cambria" w:cs="Arial"/>
          <w:color w:val="000000" w:themeColor="text1"/>
        </w:rPr>
        <w:t>s</w:t>
      </w:r>
      <w:r w:rsidR="00F37FD0" w:rsidRPr="009C62F9">
        <w:rPr>
          <w:rFonts w:ascii="Cambria" w:hAnsi="Cambria" w:cs="Arial"/>
          <w:color w:val="000000" w:themeColor="text1"/>
        </w:rPr>
        <w:t xml:space="preserve"> </w:t>
      </w:r>
      <w:r w:rsidR="003E7B22" w:rsidRPr="009C62F9">
        <w:rPr>
          <w:rFonts w:ascii="Cambria" w:hAnsi="Cambria" w:cs="Arial"/>
          <w:color w:val="000000" w:themeColor="text1"/>
        </w:rPr>
        <w:t>are</w:t>
      </w:r>
      <w:r w:rsidR="00F37FD0" w:rsidRPr="009C62F9">
        <w:rPr>
          <w:rFonts w:ascii="Cambria" w:hAnsi="Cambria" w:cs="Arial"/>
          <w:color w:val="000000" w:themeColor="text1"/>
        </w:rPr>
        <w:t xml:space="preserve"> </w:t>
      </w:r>
      <w:r w:rsidR="00D5503E" w:rsidRPr="009C62F9">
        <w:rPr>
          <w:rFonts w:ascii="Cambria" w:hAnsi="Cambria" w:cs="Arial"/>
          <w:color w:val="000000" w:themeColor="text1"/>
        </w:rPr>
        <w:t>be</w:t>
      </w:r>
      <w:r w:rsidR="00F37FD0" w:rsidRPr="009C62F9">
        <w:rPr>
          <w:rFonts w:ascii="Cambria" w:hAnsi="Cambria" w:cs="Arial"/>
          <w:color w:val="000000" w:themeColor="text1"/>
        </w:rPr>
        <w:t>ing</w:t>
      </w:r>
      <w:r w:rsidR="00D5503E" w:rsidRPr="009C62F9">
        <w:rPr>
          <w:rFonts w:ascii="Cambria" w:hAnsi="Cambria" w:cs="Arial"/>
          <w:color w:val="000000" w:themeColor="text1"/>
        </w:rPr>
        <w:t xml:space="preserve"> met. </w:t>
      </w:r>
    </w:p>
    <w:p w14:paraId="64807AF8" w14:textId="77777777" w:rsidR="002E5AE3" w:rsidRPr="009C62F9" w:rsidRDefault="002E5AE3" w:rsidP="00F37FD0">
      <w:pPr>
        <w:ind w:right="-52"/>
        <w:jc w:val="both"/>
        <w:rPr>
          <w:rFonts w:ascii="Cambria" w:hAnsi="Cambria" w:cs="Open Sans"/>
          <w:b/>
          <w:bCs/>
          <w:color w:val="000000" w:themeColor="text1"/>
        </w:rPr>
      </w:pPr>
    </w:p>
    <w:p w14:paraId="0735002D" w14:textId="3F994C6D" w:rsidR="002E5AE3" w:rsidRPr="009C62F9" w:rsidRDefault="002E5AE3" w:rsidP="002E5AE3">
      <w:pPr>
        <w:ind w:right="-52"/>
        <w:jc w:val="both"/>
        <w:rPr>
          <w:rFonts w:ascii="Cambria" w:hAnsi="Cambria" w:cs="Arial"/>
          <w:color w:val="000000" w:themeColor="text1"/>
        </w:rPr>
      </w:pPr>
      <w:r w:rsidRPr="009C62F9">
        <w:rPr>
          <w:rFonts w:ascii="Cambria" w:hAnsi="Cambria"/>
          <w:b/>
          <w:bCs/>
          <w:color w:val="000000" w:themeColor="text1"/>
        </w:rPr>
        <w:t>The Australian prison population</w:t>
      </w:r>
    </w:p>
    <w:p w14:paraId="17546709" w14:textId="375C6E96" w:rsidR="002E5AE3" w:rsidRPr="009C62F9" w:rsidRDefault="002E5AE3" w:rsidP="002E5AE3">
      <w:pPr>
        <w:ind w:right="-52"/>
        <w:jc w:val="both"/>
        <w:rPr>
          <w:rFonts w:ascii="Cambria" w:hAnsi="Cambria"/>
          <w:color w:val="000000" w:themeColor="text1"/>
        </w:rPr>
      </w:pPr>
      <w:r w:rsidRPr="009C62F9">
        <w:rPr>
          <w:rFonts w:ascii="Cambria" w:hAnsi="Cambria"/>
          <w:color w:val="000000" w:themeColor="text1"/>
        </w:rPr>
        <w:t>Australia’s prison population is not a microcosm of the broader Australian population with the research highlighting that our prison population counts amongst the most disadvantaged in Australia. Persons in prison are generally from lower socioeconomic backgrounds and there is a disproportionately high number of Aboriginal and Torres Strait Islander people.</w:t>
      </w:r>
      <w:r w:rsidRPr="009C62F9">
        <w:rPr>
          <w:rStyle w:val="FootnoteReference"/>
          <w:rFonts w:ascii="Cambria" w:hAnsi="Cambria"/>
          <w:color w:val="000000" w:themeColor="text1"/>
          <w:spacing w:val="-4"/>
        </w:rPr>
        <w:footnoteReference w:id="4"/>
      </w:r>
      <w:r w:rsidRPr="009C62F9">
        <w:rPr>
          <w:rFonts w:ascii="Cambria" w:hAnsi="Cambria"/>
          <w:color w:val="000000" w:themeColor="text1"/>
        </w:rPr>
        <w:t xml:space="preserve"> As well, persons in prison often have poor health and educational attainment as well as higher rates of mental illness and intellectual disabilities and alcohol and other drug abuse.</w:t>
      </w:r>
    </w:p>
    <w:p w14:paraId="1C018FF3" w14:textId="77777777" w:rsidR="002E5AE3" w:rsidRPr="009C62F9" w:rsidRDefault="002E5AE3" w:rsidP="002E5AE3">
      <w:pPr>
        <w:ind w:right="-52"/>
        <w:jc w:val="both"/>
        <w:rPr>
          <w:rFonts w:ascii="Cambria" w:hAnsi="Cambria"/>
          <w:color w:val="000000" w:themeColor="text1"/>
          <w:lang w:eastAsia="en-AU"/>
        </w:rPr>
      </w:pPr>
    </w:p>
    <w:p w14:paraId="02FC224A" w14:textId="77777777" w:rsidR="002E5AE3" w:rsidRPr="009C62F9" w:rsidRDefault="002E5AE3" w:rsidP="002E5AE3">
      <w:pPr>
        <w:ind w:right="-52"/>
        <w:jc w:val="both"/>
        <w:rPr>
          <w:rFonts w:ascii="Cambria" w:hAnsi="Cambria"/>
          <w:color w:val="000000" w:themeColor="text1"/>
        </w:rPr>
      </w:pPr>
      <w:r w:rsidRPr="009C62F9">
        <w:rPr>
          <w:rFonts w:ascii="Cambria" w:hAnsi="Cambria"/>
          <w:color w:val="000000" w:themeColor="text1"/>
          <w:lang w:eastAsia="en-AU"/>
        </w:rPr>
        <w:lastRenderedPageBreak/>
        <w:t>In 2018, t</w:t>
      </w:r>
      <w:r w:rsidRPr="009C62F9">
        <w:rPr>
          <w:rFonts w:ascii="Cambria" w:hAnsi="Cambria"/>
          <w:color w:val="000000" w:themeColor="text1"/>
        </w:rPr>
        <w:t xml:space="preserve">he Australian Institute of Health and Welfare (AIHW) released </w:t>
      </w:r>
      <w:proofErr w:type="gramStart"/>
      <w:r w:rsidRPr="009C62F9">
        <w:rPr>
          <w:rFonts w:ascii="Cambria" w:hAnsi="Cambria"/>
          <w:i/>
          <w:iCs/>
          <w:color w:val="000000" w:themeColor="text1"/>
        </w:rPr>
        <w:t>The</w:t>
      </w:r>
      <w:proofErr w:type="gramEnd"/>
      <w:r w:rsidRPr="009C62F9">
        <w:rPr>
          <w:rFonts w:ascii="Cambria" w:hAnsi="Cambria"/>
          <w:i/>
          <w:iCs/>
          <w:color w:val="000000" w:themeColor="text1"/>
        </w:rPr>
        <w:t xml:space="preserve"> health of Australia’s prisoners </w:t>
      </w:r>
      <w:r w:rsidRPr="009C62F9">
        <w:rPr>
          <w:rFonts w:ascii="Cambria" w:hAnsi="Cambria"/>
          <w:color w:val="000000" w:themeColor="text1"/>
        </w:rPr>
        <w:t>which found:</w:t>
      </w:r>
      <w:r w:rsidRPr="009C62F9">
        <w:rPr>
          <w:rStyle w:val="FootnoteReference"/>
          <w:rFonts w:ascii="Cambria" w:hAnsi="Cambria"/>
          <w:color w:val="000000" w:themeColor="text1"/>
        </w:rPr>
        <w:footnoteReference w:id="5"/>
      </w:r>
    </w:p>
    <w:p w14:paraId="1DBC2F86" w14:textId="77777777" w:rsidR="002E5AE3" w:rsidRPr="009C62F9" w:rsidRDefault="002E5AE3" w:rsidP="002E5AE3">
      <w:pPr>
        <w:ind w:right="-52"/>
        <w:jc w:val="both"/>
        <w:rPr>
          <w:rFonts w:ascii="Cambria" w:hAnsi="Cambria"/>
          <w:color w:val="000000" w:themeColor="text1"/>
        </w:rPr>
      </w:pPr>
    </w:p>
    <w:p w14:paraId="5777FBD3" w14:textId="61B16884" w:rsidR="002E5AE3" w:rsidRPr="009C62F9" w:rsidRDefault="002E5AE3" w:rsidP="002E5AE3">
      <w:pPr>
        <w:pStyle w:val="ListParagraph"/>
        <w:numPr>
          <w:ilvl w:val="0"/>
          <w:numId w:val="13"/>
        </w:numPr>
        <w:ind w:right="-52"/>
        <w:rPr>
          <w:rFonts w:ascii="Cambria" w:hAnsi="Cambria"/>
          <w:color w:val="000000" w:themeColor="text1"/>
        </w:rPr>
      </w:pPr>
      <w:r w:rsidRPr="009C62F9">
        <w:rPr>
          <w:rFonts w:ascii="Cambria" w:hAnsi="Cambria"/>
          <w:color w:val="000000" w:themeColor="text1"/>
        </w:rPr>
        <w:t xml:space="preserve">33 per cent of persons entering prison were homeless in the four weeks before entering prison;  </w:t>
      </w:r>
    </w:p>
    <w:p w14:paraId="3104BDD2" w14:textId="77777777" w:rsidR="002E5AE3" w:rsidRPr="009C62F9" w:rsidRDefault="002E5AE3" w:rsidP="002E5AE3">
      <w:pPr>
        <w:pStyle w:val="ListParagraph"/>
        <w:ind w:right="-52"/>
        <w:rPr>
          <w:rFonts w:ascii="Cambria" w:hAnsi="Cambria"/>
          <w:color w:val="000000" w:themeColor="text1"/>
        </w:rPr>
      </w:pPr>
    </w:p>
    <w:p w14:paraId="1DF2F7E9" w14:textId="2DC7E9A4" w:rsidR="002E5AE3" w:rsidRPr="009C62F9" w:rsidRDefault="002E5AE3" w:rsidP="002E5AE3">
      <w:pPr>
        <w:pStyle w:val="ListParagraph"/>
        <w:numPr>
          <w:ilvl w:val="0"/>
          <w:numId w:val="13"/>
        </w:numPr>
        <w:ind w:right="-52"/>
        <w:rPr>
          <w:rFonts w:ascii="Cambria" w:hAnsi="Cambria"/>
          <w:color w:val="000000" w:themeColor="text1"/>
        </w:rPr>
      </w:pPr>
      <w:r w:rsidRPr="009C62F9">
        <w:rPr>
          <w:rFonts w:ascii="Cambria" w:hAnsi="Cambria"/>
          <w:color w:val="000000" w:themeColor="text1"/>
        </w:rPr>
        <w:t>40 per cent of persons entering prison and 65 per cent of women entering prison have a history of a mental health condition;</w:t>
      </w:r>
    </w:p>
    <w:p w14:paraId="0D1D5839" w14:textId="77777777" w:rsidR="002E5AE3" w:rsidRPr="009C62F9" w:rsidRDefault="002E5AE3" w:rsidP="002E5AE3">
      <w:pPr>
        <w:pStyle w:val="ListParagraph"/>
        <w:ind w:right="-52"/>
        <w:rPr>
          <w:rFonts w:ascii="Cambria" w:hAnsi="Cambria"/>
          <w:color w:val="000000" w:themeColor="text1"/>
        </w:rPr>
      </w:pPr>
    </w:p>
    <w:p w14:paraId="39CE4D7C" w14:textId="76D3C5D2" w:rsidR="002E5AE3" w:rsidRPr="009C62F9" w:rsidRDefault="002E5AE3" w:rsidP="002E5AE3">
      <w:pPr>
        <w:pStyle w:val="ListParagraph"/>
        <w:numPr>
          <w:ilvl w:val="0"/>
          <w:numId w:val="13"/>
        </w:numPr>
        <w:ind w:right="-52"/>
        <w:rPr>
          <w:rFonts w:ascii="Cambria" w:hAnsi="Cambria"/>
          <w:color w:val="000000" w:themeColor="text1"/>
        </w:rPr>
      </w:pPr>
      <w:r w:rsidRPr="009C62F9">
        <w:rPr>
          <w:rFonts w:ascii="Cambria" w:hAnsi="Cambria"/>
          <w:color w:val="000000" w:themeColor="text1"/>
        </w:rPr>
        <w:t>21 per cent of persons entering prison reported a history of self-harm;</w:t>
      </w:r>
    </w:p>
    <w:p w14:paraId="3A7F7287" w14:textId="77777777" w:rsidR="002E5AE3" w:rsidRPr="009C62F9" w:rsidRDefault="002E5AE3" w:rsidP="002E5AE3">
      <w:pPr>
        <w:ind w:right="-52"/>
        <w:rPr>
          <w:rFonts w:ascii="Cambria" w:hAnsi="Cambria"/>
          <w:color w:val="000000" w:themeColor="text1"/>
        </w:rPr>
      </w:pPr>
    </w:p>
    <w:p w14:paraId="46596EC6" w14:textId="7C8031E9" w:rsidR="002E5AE3" w:rsidRPr="009C62F9" w:rsidRDefault="002E5AE3" w:rsidP="002E5AE3">
      <w:pPr>
        <w:pStyle w:val="ListParagraph"/>
        <w:numPr>
          <w:ilvl w:val="0"/>
          <w:numId w:val="13"/>
        </w:numPr>
        <w:ind w:right="-52"/>
        <w:rPr>
          <w:rFonts w:ascii="Cambria" w:hAnsi="Cambria"/>
          <w:color w:val="000000" w:themeColor="text1"/>
        </w:rPr>
      </w:pPr>
      <w:r w:rsidRPr="009C62F9">
        <w:rPr>
          <w:rFonts w:ascii="Cambria" w:hAnsi="Cambria"/>
          <w:color w:val="000000" w:themeColor="text1"/>
        </w:rPr>
        <w:t>65 per cent of persons entering prison reported using illicit drugs during the previous 12 months;</w:t>
      </w:r>
    </w:p>
    <w:p w14:paraId="6FFB7193" w14:textId="77777777" w:rsidR="002E5AE3" w:rsidRPr="009C62F9" w:rsidRDefault="002E5AE3" w:rsidP="002E5AE3">
      <w:pPr>
        <w:ind w:right="-52"/>
        <w:rPr>
          <w:rFonts w:ascii="Cambria" w:hAnsi="Cambria"/>
          <w:color w:val="000000" w:themeColor="text1"/>
        </w:rPr>
      </w:pPr>
    </w:p>
    <w:p w14:paraId="1C4117D4" w14:textId="24142537" w:rsidR="002E5AE3" w:rsidRPr="009C62F9" w:rsidRDefault="002E5AE3" w:rsidP="002E5AE3">
      <w:pPr>
        <w:pStyle w:val="ListParagraph"/>
        <w:numPr>
          <w:ilvl w:val="0"/>
          <w:numId w:val="13"/>
        </w:numPr>
        <w:ind w:right="-52"/>
        <w:rPr>
          <w:rFonts w:ascii="Cambria" w:hAnsi="Cambria"/>
          <w:color w:val="000000" w:themeColor="text1"/>
        </w:rPr>
      </w:pPr>
      <w:r w:rsidRPr="009C62F9">
        <w:rPr>
          <w:rFonts w:ascii="Cambria" w:hAnsi="Cambria"/>
          <w:color w:val="000000" w:themeColor="text1"/>
        </w:rPr>
        <w:t xml:space="preserve">33 per cent of persons entering prison reported that their highest level of completed schooling was Year 9 or under; </w:t>
      </w:r>
    </w:p>
    <w:p w14:paraId="083BEA93" w14:textId="77777777" w:rsidR="002E5AE3" w:rsidRPr="009C62F9" w:rsidRDefault="002E5AE3" w:rsidP="002E5AE3">
      <w:pPr>
        <w:ind w:right="-52"/>
        <w:rPr>
          <w:rFonts w:ascii="Cambria" w:hAnsi="Cambria"/>
          <w:color w:val="000000" w:themeColor="text1"/>
        </w:rPr>
      </w:pPr>
    </w:p>
    <w:p w14:paraId="7DA2B29C" w14:textId="7CC0A54A" w:rsidR="002E5AE3" w:rsidRPr="009C62F9" w:rsidRDefault="002E5AE3" w:rsidP="002E5AE3">
      <w:pPr>
        <w:pStyle w:val="ListParagraph"/>
        <w:numPr>
          <w:ilvl w:val="0"/>
          <w:numId w:val="13"/>
        </w:numPr>
        <w:ind w:right="-52"/>
        <w:rPr>
          <w:rFonts w:ascii="Cambria" w:hAnsi="Cambria"/>
          <w:color w:val="000000" w:themeColor="text1"/>
        </w:rPr>
      </w:pPr>
      <w:r w:rsidRPr="009C62F9">
        <w:rPr>
          <w:rFonts w:ascii="Cambria" w:hAnsi="Cambria"/>
          <w:color w:val="000000" w:themeColor="text1"/>
        </w:rPr>
        <w:t xml:space="preserve">54 per cent of persons entering prison reported they were unemployed during the 30 days before being imprisoned; </w:t>
      </w:r>
    </w:p>
    <w:p w14:paraId="65AB0720" w14:textId="77777777" w:rsidR="002E5AE3" w:rsidRPr="009C62F9" w:rsidRDefault="002E5AE3" w:rsidP="002E5AE3">
      <w:pPr>
        <w:ind w:right="-52"/>
        <w:rPr>
          <w:rFonts w:ascii="Cambria" w:hAnsi="Cambria"/>
          <w:color w:val="000000" w:themeColor="text1"/>
        </w:rPr>
      </w:pPr>
    </w:p>
    <w:p w14:paraId="6D3D4B96" w14:textId="1432C1BE" w:rsidR="002E5AE3" w:rsidRPr="009C62F9" w:rsidRDefault="002E5AE3" w:rsidP="002E5AE3">
      <w:pPr>
        <w:pStyle w:val="ListParagraph"/>
        <w:numPr>
          <w:ilvl w:val="0"/>
          <w:numId w:val="13"/>
        </w:numPr>
        <w:ind w:right="-52"/>
        <w:rPr>
          <w:rFonts w:ascii="Cambria" w:hAnsi="Cambria"/>
          <w:color w:val="000000" w:themeColor="text1"/>
        </w:rPr>
      </w:pPr>
      <w:r w:rsidRPr="009C62F9">
        <w:rPr>
          <w:rFonts w:ascii="Cambria" w:hAnsi="Cambria"/>
          <w:color w:val="000000" w:themeColor="text1"/>
        </w:rPr>
        <w:t>78 per cent of persons exiting prison expected to receive a Centrelink payment on release.</w:t>
      </w:r>
    </w:p>
    <w:p w14:paraId="6389A816" w14:textId="77777777" w:rsidR="002E5AE3" w:rsidRPr="009C62F9" w:rsidRDefault="002E5AE3" w:rsidP="002E5AE3">
      <w:pPr>
        <w:ind w:right="-52"/>
        <w:rPr>
          <w:rFonts w:ascii="Cambria" w:hAnsi="Cambria"/>
          <w:color w:val="000000" w:themeColor="text1"/>
        </w:rPr>
      </w:pPr>
      <w:r w:rsidRPr="009C62F9">
        <w:rPr>
          <w:rFonts w:ascii="Cambria" w:hAnsi="Cambria"/>
          <w:color w:val="000000" w:themeColor="text1"/>
        </w:rPr>
        <w:t xml:space="preserve"> </w:t>
      </w:r>
    </w:p>
    <w:p w14:paraId="6292C96D" w14:textId="3820EBB3" w:rsidR="00617D23" w:rsidRPr="009C62F9" w:rsidRDefault="00617D23" w:rsidP="00F37FD0">
      <w:pPr>
        <w:ind w:right="-52"/>
        <w:jc w:val="both"/>
        <w:rPr>
          <w:rFonts w:ascii="Cambria" w:hAnsi="Cambria" w:cs="Open Sans"/>
          <w:b/>
          <w:bCs/>
          <w:color w:val="000000" w:themeColor="text1"/>
        </w:rPr>
      </w:pPr>
      <w:r w:rsidRPr="009C62F9">
        <w:rPr>
          <w:rFonts w:ascii="Cambria" w:hAnsi="Cambria" w:cs="Open Sans"/>
          <w:b/>
          <w:bCs/>
          <w:color w:val="000000" w:themeColor="text1"/>
        </w:rPr>
        <w:t>Tasmania’s Prison Population</w:t>
      </w:r>
    </w:p>
    <w:p w14:paraId="5AAE28DB" w14:textId="77777777" w:rsidR="003E752B" w:rsidRDefault="00214623" w:rsidP="00F37FD0">
      <w:pPr>
        <w:ind w:right="-52"/>
        <w:jc w:val="both"/>
        <w:rPr>
          <w:rFonts w:ascii="Cambria" w:hAnsi="Cambria" w:cs="Open Sans"/>
          <w:color w:val="000000" w:themeColor="text1"/>
        </w:rPr>
      </w:pPr>
      <w:r>
        <w:rPr>
          <w:rFonts w:ascii="Cambria" w:hAnsi="Cambria" w:cs="Open Sans"/>
          <w:color w:val="000000" w:themeColor="text1"/>
        </w:rPr>
        <w:t xml:space="preserve">There is no publicly available data of the total number </w:t>
      </w:r>
      <w:r w:rsidR="003E752B">
        <w:rPr>
          <w:rFonts w:ascii="Cambria" w:hAnsi="Cambria" w:cs="Open Sans"/>
          <w:color w:val="000000" w:themeColor="text1"/>
        </w:rPr>
        <w:t xml:space="preserve">of persons imprisoned in Tasmania each year. </w:t>
      </w:r>
      <w:r w:rsidR="008D34AB" w:rsidRPr="009C62F9">
        <w:rPr>
          <w:rFonts w:ascii="Cambria" w:hAnsi="Cambria" w:cs="Open Sans"/>
          <w:color w:val="000000" w:themeColor="text1"/>
        </w:rPr>
        <w:t>However,</w:t>
      </w:r>
      <w:r w:rsidR="00D813A7" w:rsidRPr="009C62F9">
        <w:rPr>
          <w:rFonts w:ascii="Cambria" w:hAnsi="Cambria" w:cs="Open Sans"/>
          <w:color w:val="000000" w:themeColor="text1"/>
        </w:rPr>
        <w:t xml:space="preserve"> </w:t>
      </w:r>
      <w:r w:rsidR="00617D23" w:rsidRPr="009C62F9">
        <w:rPr>
          <w:rFonts w:ascii="Cambria" w:hAnsi="Cambria" w:cs="Open Sans"/>
          <w:color w:val="000000" w:themeColor="text1"/>
        </w:rPr>
        <w:t>the Australian Bureau of Statistics</w:t>
      </w:r>
      <w:r w:rsidR="008D34AB" w:rsidRPr="009C62F9">
        <w:rPr>
          <w:rFonts w:ascii="Cambria" w:hAnsi="Cambria" w:cs="Open Sans"/>
          <w:color w:val="000000" w:themeColor="text1"/>
        </w:rPr>
        <w:t xml:space="preserve"> </w:t>
      </w:r>
      <w:r w:rsidR="008D34AB" w:rsidRPr="009C62F9">
        <w:rPr>
          <w:rFonts w:ascii="Cambria" w:hAnsi="Cambria" w:cs="Open Sans"/>
          <w:i/>
          <w:iCs/>
          <w:color w:val="000000" w:themeColor="text1"/>
        </w:rPr>
        <w:t>Prisoners in Australia</w:t>
      </w:r>
      <w:r w:rsidR="00D813A7" w:rsidRPr="009C62F9">
        <w:rPr>
          <w:rFonts w:ascii="Cambria" w:hAnsi="Cambria" w:cs="Open Sans"/>
          <w:color w:val="000000" w:themeColor="text1"/>
        </w:rPr>
        <w:t xml:space="preserve"> </w:t>
      </w:r>
      <w:r w:rsidR="005C5313" w:rsidRPr="009C62F9">
        <w:rPr>
          <w:rFonts w:ascii="Cambria" w:hAnsi="Cambria" w:cs="Open Sans"/>
          <w:color w:val="000000" w:themeColor="text1"/>
        </w:rPr>
        <w:t xml:space="preserve">series, </w:t>
      </w:r>
      <w:r w:rsidR="008D34AB" w:rsidRPr="009C62F9">
        <w:rPr>
          <w:rFonts w:ascii="Cambria" w:hAnsi="Cambria" w:cs="Open Sans"/>
          <w:color w:val="000000" w:themeColor="text1"/>
        </w:rPr>
        <w:t xml:space="preserve">publishes data on </w:t>
      </w:r>
      <w:r w:rsidR="005C5313" w:rsidRPr="009C62F9">
        <w:rPr>
          <w:rFonts w:ascii="Cambria" w:hAnsi="Cambria" w:cs="Open Sans"/>
          <w:color w:val="000000" w:themeColor="text1"/>
        </w:rPr>
        <w:t>persons</w:t>
      </w:r>
      <w:r w:rsidR="008D34AB" w:rsidRPr="009C62F9">
        <w:rPr>
          <w:rFonts w:ascii="Cambria" w:hAnsi="Cambria" w:cs="Open Sans"/>
          <w:color w:val="000000" w:themeColor="text1"/>
        </w:rPr>
        <w:t xml:space="preserve"> in custody </w:t>
      </w:r>
      <w:r w:rsidR="004B693E" w:rsidRPr="009C62F9">
        <w:rPr>
          <w:rFonts w:ascii="Cambria" w:hAnsi="Cambria" w:cs="Open Sans"/>
          <w:color w:val="000000" w:themeColor="text1"/>
        </w:rPr>
        <w:t xml:space="preserve">around Australia </w:t>
      </w:r>
      <w:r w:rsidR="008D34AB" w:rsidRPr="009C62F9">
        <w:rPr>
          <w:rFonts w:ascii="Cambria" w:hAnsi="Cambria" w:cs="Open Sans"/>
          <w:color w:val="000000" w:themeColor="text1"/>
        </w:rPr>
        <w:t>on 30 June of each year.</w:t>
      </w:r>
      <w:r w:rsidR="00FF5589" w:rsidRPr="009C62F9">
        <w:rPr>
          <w:rStyle w:val="FootnoteReference"/>
          <w:rFonts w:ascii="Cambria" w:hAnsi="Cambria" w:cs="Open Sans"/>
          <w:color w:val="000000" w:themeColor="text1"/>
        </w:rPr>
        <w:footnoteReference w:id="6"/>
      </w:r>
      <w:r w:rsidR="008D34AB" w:rsidRPr="009C62F9">
        <w:rPr>
          <w:rFonts w:ascii="Cambria" w:hAnsi="Cambria" w:cs="Open Sans"/>
          <w:color w:val="000000" w:themeColor="text1"/>
        </w:rPr>
        <w:t xml:space="preserve"> Although </w:t>
      </w:r>
      <w:r w:rsidR="00D813A7" w:rsidRPr="009C62F9">
        <w:rPr>
          <w:rFonts w:ascii="Cambria" w:hAnsi="Cambria" w:cs="Open Sans"/>
          <w:color w:val="000000" w:themeColor="text1"/>
        </w:rPr>
        <w:t xml:space="preserve">the data is </w:t>
      </w:r>
      <w:r w:rsidR="008D34AB" w:rsidRPr="009C62F9">
        <w:rPr>
          <w:rFonts w:ascii="Cambria" w:hAnsi="Cambria" w:cs="Open Sans"/>
          <w:color w:val="000000" w:themeColor="text1"/>
        </w:rPr>
        <w:t>only a snapshot of the total number of prisoners</w:t>
      </w:r>
      <w:r w:rsidR="00986469" w:rsidRPr="009C62F9">
        <w:rPr>
          <w:rFonts w:ascii="Cambria" w:hAnsi="Cambria" w:cs="Open Sans"/>
          <w:color w:val="000000" w:themeColor="text1"/>
        </w:rPr>
        <w:t xml:space="preserve"> imprisoned </w:t>
      </w:r>
      <w:r w:rsidR="00C01D7B" w:rsidRPr="009C62F9">
        <w:rPr>
          <w:rFonts w:ascii="Cambria" w:hAnsi="Cambria" w:cs="Open Sans"/>
          <w:color w:val="000000" w:themeColor="text1"/>
        </w:rPr>
        <w:t>each</w:t>
      </w:r>
      <w:r w:rsidR="00986469" w:rsidRPr="009C62F9">
        <w:rPr>
          <w:rFonts w:ascii="Cambria" w:hAnsi="Cambria" w:cs="Open Sans"/>
          <w:color w:val="000000" w:themeColor="text1"/>
        </w:rPr>
        <w:t xml:space="preserve"> year</w:t>
      </w:r>
      <w:r w:rsidR="00D813A7" w:rsidRPr="009C62F9">
        <w:rPr>
          <w:rFonts w:ascii="Cambria" w:hAnsi="Cambria" w:cs="Open Sans"/>
          <w:color w:val="000000" w:themeColor="text1"/>
        </w:rPr>
        <w:t xml:space="preserve">, </w:t>
      </w:r>
      <w:r w:rsidR="008D34AB" w:rsidRPr="009C62F9">
        <w:rPr>
          <w:rFonts w:ascii="Cambria" w:hAnsi="Cambria" w:cs="Open Sans"/>
          <w:color w:val="000000" w:themeColor="text1"/>
        </w:rPr>
        <w:t xml:space="preserve">it </w:t>
      </w:r>
      <w:r w:rsidR="00D813A7" w:rsidRPr="009C62F9">
        <w:rPr>
          <w:rFonts w:ascii="Cambria" w:hAnsi="Cambria" w:cs="Open Sans"/>
          <w:color w:val="000000" w:themeColor="text1"/>
        </w:rPr>
        <w:t xml:space="preserve">does </w:t>
      </w:r>
      <w:r w:rsidR="008D34AB" w:rsidRPr="009C62F9">
        <w:rPr>
          <w:rFonts w:ascii="Cambria" w:hAnsi="Cambria" w:cs="Open Sans"/>
          <w:color w:val="000000" w:themeColor="text1"/>
        </w:rPr>
        <w:t>highlight</w:t>
      </w:r>
      <w:r w:rsidR="00A935EC" w:rsidRPr="009C62F9">
        <w:rPr>
          <w:rFonts w:ascii="Cambria" w:hAnsi="Cambria" w:cs="Open Sans"/>
          <w:color w:val="000000" w:themeColor="text1"/>
        </w:rPr>
        <w:t xml:space="preserve"> </w:t>
      </w:r>
      <w:r w:rsidR="008D34AB" w:rsidRPr="009C62F9">
        <w:rPr>
          <w:rFonts w:ascii="Cambria" w:hAnsi="Cambria" w:cs="Open Sans"/>
          <w:color w:val="000000" w:themeColor="text1"/>
        </w:rPr>
        <w:t xml:space="preserve">trends. </w:t>
      </w:r>
    </w:p>
    <w:p w14:paraId="6223AD29" w14:textId="77777777" w:rsidR="003E752B" w:rsidRDefault="003E752B" w:rsidP="00F37FD0">
      <w:pPr>
        <w:ind w:right="-52"/>
        <w:jc w:val="both"/>
        <w:rPr>
          <w:rFonts w:ascii="Cambria" w:hAnsi="Cambria" w:cs="Open Sans"/>
          <w:color w:val="000000" w:themeColor="text1"/>
        </w:rPr>
      </w:pPr>
    </w:p>
    <w:p w14:paraId="7C536BFF" w14:textId="66623F4F" w:rsidR="00617D23" w:rsidRPr="009C62F9" w:rsidRDefault="008D34AB" w:rsidP="00F37FD0">
      <w:pPr>
        <w:ind w:right="-52"/>
        <w:jc w:val="both"/>
        <w:rPr>
          <w:rFonts w:ascii="Cambria" w:hAnsi="Cambria" w:cs="Open Sans"/>
          <w:color w:val="000000" w:themeColor="text1"/>
        </w:rPr>
      </w:pPr>
      <w:r w:rsidRPr="009C62F9">
        <w:rPr>
          <w:rFonts w:ascii="Cambria" w:hAnsi="Cambria" w:cs="Open Sans"/>
          <w:color w:val="000000" w:themeColor="text1"/>
        </w:rPr>
        <w:t>O</w:t>
      </w:r>
      <w:r w:rsidR="00617D23" w:rsidRPr="009C62F9">
        <w:rPr>
          <w:rFonts w:ascii="Cambria" w:hAnsi="Cambria" w:cs="Open Sans"/>
          <w:color w:val="000000" w:themeColor="text1"/>
        </w:rPr>
        <w:t>ver the last decade</w:t>
      </w:r>
      <w:r w:rsidR="00FF5589" w:rsidRPr="009C62F9">
        <w:rPr>
          <w:rFonts w:ascii="Cambria" w:hAnsi="Cambria" w:cs="Open Sans"/>
          <w:color w:val="000000" w:themeColor="text1"/>
        </w:rPr>
        <w:t>,</w:t>
      </w:r>
      <w:r w:rsidR="00617D23" w:rsidRPr="009C62F9">
        <w:rPr>
          <w:rFonts w:ascii="Cambria" w:hAnsi="Cambria" w:cs="Open Sans"/>
          <w:color w:val="000000" w:themeColor="text1"/>
        </w:rPr>
        <w:t xml:space="preserve"> Tasmania’s prison population has increased by 30 per cent</w:t>
      </w:r>
      <w:r w:rsidR="00D813A7" w:rsidRPr="009C62F9">
        <w:rPr>
          <w:rFonts w:ascii="Cambria" w:hAnsi="Cambria" w:cs="Open Sans"/>
          <w:color w:val="000000" w:themeColor="text1"/>
        </w:rPr>
        <w:t xml:space="preserve"> and </w:t>
      </w:r>
      <w:r w:rsidR="00617D23" w:rsidRPr="009C62F9">
        <w:rPr>
          <w:rFonts w:ascii="Cambria" w:hAnsi="Cambria" w:cs="Open Sans"/>
          <w:color w:val="000000" w:themeColor="text1"/>
        </w:rPr>
        <w:t>the Aboriginal and Torres Strait Islander prisoner population has almost doubled (98 per cent increase).</w:t>
      </w:r>
      <w:r w:rsidR="0058339A" w:rsidRPr="009C62F9">
        <w:rPr>
          <w:rFonts w:ascii="Cambria" w:hAnsi="Cambria" w:cs="Open Sans"/>
          <w:color w:val="000000" w:themeColor="text1"/>
        </w:rPr>
        <w:t xml:space="preserve"> Tasmania’s prison population has broadly mirrored the Australian trend.</w:t>
      </w:r>
    </w:p>
    <w:p w14:paraId="391366D6" w14:textId="385CEA72" w:rsidR="00617D23" w:rsidRDefault="00617D23" w:rsidP="00617D23">
      <w:pPr>
        <w:ind w:right="-347"/>
        <w:jc w:val="both"/>
        <w:rPr>
          <w:rFonts w:ascii="Cambria" w:hAnsi="Cambria" w:cs="Open Sans"/>
          <w:color w:val="000000" w:themeColor="text1"/>
        </w:rPr>
      </w:pPr>
    </w:p>
    <w:p w14:paraId="5F9AF4EC" w14:textId="74616634" w:rsidR="00617D23" w:rsidRDefault="0058339A" w:rsidP="00617D23">
      <w:pPr>
        <w:ind w:right="-347"/>
        <w:jc w:val="both"/>
        <w:rPr>
          <w:rFonts w:ascii="Cambria" w:hAnsi="Cambria" w:cs="Open Sans"/>
          <w:color w:val="000000" w:themeColor="text1"/>
        </w:rPr>
      </w:pPr>
      <w:r>
        <w:rPr>
          <w:rFonts w:ascii="Cambria" w:hAnsi="Cambria" w:cs="Open Sans"/>
          <w:noProof/>
          <w:color w:val="000000" w:themeColor="text1"/>
        </w:rPr>
        <w:lastRenderedPageBreak/>
        <w:softHyphen/>
      </w:r>
      <w:r w:rsidR="00617D23">
        <w:rPr>
          <w:rFonts w:ascii="Cambria" w:hAnsi="Cambria" w:cs="Open Sans"/>
          <w:noProof/>
          <w:color w:val="000000" w:themeColor="text1"/>
        </w:rPr>
        <w:drawing>
          <wp:inline distT="0" distB="0" distL="0" distR="0" wp14:anchorId="46DD13CE" wp14:editId="5BE49AD6">
            <wp:extent cx="5486400" cy="3200400"/>
            <wp:effectExtent l="0" t="0" r="127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BE5658" w14:textId="51A5E8A5" w:rsidR="00483D57" w:rsidRPr="0092780B" w:rsidRDefault="0092780B" w:rsidP="00617D23">
      <w:pPr>
        <w:ind w:right="-347"/>
        <w:jc w:val="both"/>
        <w:rPr>
          <w:rFonts w:ascii="Cambria" w:hAnsi="Cambria"/>
          <w:bCs/>
          <w:color w:val="000000" w:themeColor="text1"/>
          <w:sz w:val="20"/>
          <w:szCs w:val="20"/>
          <w:lang w:eastAsia="en-AU"/>
        </w:rPr>
      </w:pPr>
      <w:r w:rsidRPr="0092780B">
        <w:rPr>
          <w:rFonts w:ascii="Cambria" w:hAnsi="Cambria"/>
          <w:bCs/>
          <w:color w:val="000000" w:themeColor="text1"/>
          <w:sz w:val="20"/>
          <w:szCs w:val="20"/>
          <w:lang w:eastAsia="en-AU"/>
        </w:rPr>
        <w:t xml:space="preserve">Source: </w:t>
      </w:r>
      <w:r w:rsidRPr="0092780B">
        <w:rPr>
          <w:rFonts w:ascii="Cambria" w:hAnsi="Cambria"/>
          <w:sz w:val="20"/>
          <w:szCs w:val="20"/>
        </w:rPr>
        <w:t xml:space="preserve">Australian Bureau of Statistics, </w:t>
      </w:r>
      <w:r w:rsidRPr="0092780B">
        <w:rPr>
          <w:rFonts w:ascii="Cambria" w:hAnsi="Cambria"/>
          <w:i/>
          <w:iCs/>
          <w:sz w:val="20"/>
          <w:szCs w:val="20"/>
        </w:rPr>
        <w:t>Prisoners in Australia, 2022</w:t>
      </w:r>
      <w:r w:rsidRPr="0092780B">
        <w:rPr>
          <w:rFonts w:ascii="Cambria" w:hAnsi="Cambria"/>
          <w:sz w:val="20"/>
          <w:szCs w:val="20"/>
        </w:rPr>
        <w:t>, Table 14.</w:t>
      </w:r>
      <w:r w:rsidRPr="0092780B">
        <w:rPr>
          <w:rFonts w:ascii="Cambria" w:hAnsi="Cambria"/>
          <w:bCs/>
          <w:color w:val="000000" w:themeColor="text1"/>
          <w:sz w:val="20"/>
          <w:szCs w:val="20"/>
          <w:lang w:eastAsia="en-AU"/>
        </w:rPr>
        <w:t xml:space="preserve"> </w:t>
      </w:r>
    </w:p>
    <w:p w14:paraId="4A30DBBB" w14:textId="77777777" w:rsidR="0092780B" w:rsidRDefault="0092780B" w:rsidP="00617D23">
      <w:pPr>
        <w:ind w:right="-347"/>
        <w:jc w:val="both"/>
        <w:rPr>
          <w:rFonts w:ascii="Cambria" w:hAnsi="Cambria"/>
          <w:bCs/>
          <w:color w:val="000000" w:themeColor="text1"/>
          <w:lang w:eastAsia="en-AU"/>
        </w:rPr>
      </w:pPr>
    </w:p>
    <w:p w14:paraId="4D781925" w14:textId="3FFC3959" w:rsidR="00483D57" w:rsidRPr="009C62F9" w:rsidRDefault="00483D57" w:rsidP="00F37FD0">
      <w:pPr>
        <w:ind w:right="-52"/>
        <w:jc w:val="both"/>
        <w:rPr>
          <w:rFonts w:ascii="Cambria" w:hAnsi="Cambria"/>
          <w:bCs/>
          <w:color w:val="000000" w:themeColor="text1"/>
          <w:lang w:eastAsia="en-AU"/>
        </w:rPr>
      </w:pPr>
      <w:r w:rsidRPr="009C62F9">
        <w:rPr>
          <w:rFonts w:ascii="Cambria" w:hAnsi="Cambria"/>
          <w:bCs/>
          <w:color w:val="000000" w:themeColor="text1"/>
          <w:lang w:eastAsia="en-AU"/>
        </w:rPr>
        <w:t xml:space="preserve">Over the </w:t>
      </w:r>
      <w:r w:rsidR="00CC1D49" w:rsidRPr="009C62F9">
        <w:rPr>
          <w:rFonts w:ascii="Cambria" w:hAnsi="Cambria"/>
          <w:bCs/>
          <w:color w:val="000000" w:themeColor="text1"/>
          <w:lang w:eastAsia="en-AU"/>
        </w:rPr>
        <w:t>same timeframe,</w:t>
      </w:r>
      <w:r w:rsidRPr="009C62F9">
        <w:rPr>
          <w:rFonts w:ascii="Cambria" w:hAnsi="Cambria"/>
          <w:bCs/>
          <w:color w:val="000000" w:themeColor="text1"/>
          <w:lang w:eastAsia="en-AU"/>
        </w:rPr>
        <w:t xml:space="preserve"> there has been a 31 per cent increase in male prisoners and a 13 per cent increase in female prisoners.</w:t>
      </w:r>
      <w:r w:rsidR="002F3584" w:rsidRPr="009C62F9">
        <w:rPr>
          <w:rFonts w:ascii="Cambria" w:hAnsi="Cambria"/>
          <w:bCs/>
          <w:color w:val="000000" w:themeColor="text1"/>
          <w:lang w:eastAsia="en-AU"/>
        </w:rPr>
        <w:t xml:space="preserve"> T</w:t>
      </w:r>
      <w:r w:rsidRPr="009C62F9">
        <w:rPr>
          <w:rFonts w:ascii="Cambria" w:hAnsi="Cambria"/>
          <w:bCs/>
          <w:color w:val="000000" w:themeColor="text1"/>
          <w:lang w:eastAsia="en-AU"/>
        </w:rPr>
        <w:t xml:space="preserve">he prison population </w:t>
      </w:r>
      <w:r w:rsidR="002F3584" w:rsidRPr="009C62F9">
        <w:rPr>
          <w:rFonts w:ascii="Cambria" w:hAnsi="Cambria"/>
          <w:bCs/>
          <w:color w:val="000000" w:themeColor="text1"/>
          <w:lang w:eastAsia="en-AU"/>
        </w:rPr>
        <w:t>remains</w:t>
      </w:r>
      <w:r w:rsidRPr="009C62F9">
        <w:rPr>
          <w:rFonts w:ascii="Cambria" w:hAnsi="Cambria"/>
          <w:bCs/>
          <w:color w:val="000000" w:themeColor="text1"/>
          <w:lang w:eastAsia="en-AU"/>
        </w:rPr>
        <w:t xml:space="preserve"> overwhelmingly male (92 per cent). </w:t>
      </w:r>
    </w:p>
    <w:p w14:paraId="3DE83898" w14:textId="7B715F6A" w:rsidR="00AB06B0" w:rsidRDefault="00AB06B0" w:rsidP="00617D23">
      <w:pPr>
        <w:ind w:right="-347"/>
        <w:jc w:val="both"/>
        <w:rPr>
          <w:rFonts w:ascii="Cambria" w:hAnsi="Cambria"/>
          <w:bCs/>
          <w:color w:val="000000" w:themeColor="text1"/>
          <w:lang w:eastAsia="en-AU"/>
        </w:rPr>
      </w:pPr>
    </w:p>
    <w:p w14:paraId="476666E9" w14:textId="538544E5" w:rsidR="00AB06B0" w:rsidRDefault="00AB06B0" w:rsidP="00617D23">
      <w:pPr>
        <w:ind w:right="-347"/>
        <w:jc w:val="both"/>
        <w:rPr>
          <w:rFonts w:ascii="Cambria" w:hAnsi="Cambria"/>
          <w:bCs/>
          <w:color w:val="000000" w:themeColor="text1"/>
          <w:lang w:eastAsia="en-AU"/>
        </w:rPr>
      </w:pPr>
      <w:r>
        <w:rPr>
          <w:rFonts w:ascii="Cambria" w:hAnsi="Cambria"/>
          <w:bCs/>
          <w:noProof/>
          <w:color w:val="000000" w:themeColor="text1"/>
          <w:lang w:eastAsia="en-AU"/>
        </w:rPr>
        <w:drawing>
          <wp:inline distT="0" distB="0" distL="0" distR="0" wp14:anchorId="3AB0D54A" wp14:editId="6E357296">
            <wp:extent cx="5849471" cy="2971800"/>
            <wp:effectExtent l="0" t="0" r="18415" b="127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E0CA8F7" w14:textId="77777777" w:rsidR="0092780B" w:rsidRPr="0092780B" w:rsidRDefault="0092780B" w:rsidP="0092780B">
      <w:pPr>
        <w:ind w:right="-347"/>
        <w:jc w:val="both"/>
        <w:rPr>
          <w:rFonts w:ascii="Cambria" w:hAnsi="Cambria"/>
          <w:bCs/>
          <w:color w:val="000000" w:themeColor="text1"/>
          <w:sz w:val="20"/>
          <w:szCs w:val="20"/>
          <w:lang w:eastAsia="en-AU"/>
        </w:rPr>
      </w:pPr>
      <w:r w:rsidRPr="0092780B">
        <w:rPr>
          <w:rFonts w:ascii="Cambria" w:hAnsi="Cambria"/>
          <w:bCs/>
          <w:color w:val="000000" w:themeColor="text1"/>
          <w:sz w:val="20"/>
          <w:szCs w:val="20"/>
          <w:lang w:eastAsia="en-AU"/>
        </w:rPr>
        <w:t xml:space="preserve">Source: </w:t>
      </w:r>
      <w:r w:rsidRPr="0092780B">
        <w:rPr>
          <w:rFonts w:ascii="Cambria" w:hAnsi="Cambria"/>
          <w:sz w:val="20"/>
          <w:szCs w:val="20"/>
        </w:rPr>
        <w:t xml:space="preserve">Australian Bureau of Statistics, </w:t>
      </w:r>
      <w:r w:rsidRPr="0092780B">
        <w:rPr>
          <w:rFonts w:ascii="Cambria" w:hAnsi="Cambria"/>
          <w:i/>
          <w:iCs/>
          <w:sz w:val="20"/>
          <w:szCs w:val="20"/>
        </w:rPr>
        <w:t>Prisoners in Australia, 2022</w:t>
      </w:r>
      <w:r w:rsidRPr="0092780B">
        <w:rPr>
          <w:rFonts w:ascii="Cambria" w:hAnsi="Cambria"/>
          <w:sz w:val="20"/>
          <w:szCs w:val="20"/>
        </w:rPr>
        <w:t>, Table 14.</w:t>
      </w:r>
      <w:r w:rsidRPr="0092780B">
        <w:rPr>
          <w:rFonts w:ascii="Cambria" w:hAnsi="Cambria"/>
          <w:bCs/>
          <w:color w:val="000000" w:themeColor="text1"/>
          <w:sz w:val="20"/>
          <w:szCs w:val="20"/>
          <w:lang w:eastAsia="en-AU"/>
        </w:rPr>
        <w:t xml:space="preserve"> </w:t>
      </w:r>
    </w:p>
    <w:p w14:paraId="12B80DEE" w14:textId="77777777" w:rsidR="0092780B" w:rsidRDefault="0092780B" w:rsidP="00BC5F5C">
      <w:pPr>
        <w:ind w:right="-347"/>
        <w:jc w:val="both"/>
        <w:rPr>
          <w:rFonts w:ascii="Cambria" w:hAnsi="Cambria"/>
          <w:b/>
          <w:bCs/>
          <w:color w:val="000000" w:themeColor="text1"/>
        </w:rPr>
      </w:pPr>
    </w:p>
    <w:p w14:paraId="6B63110C" w14:textId="23EB3E0C" w:rsidR="00AF68D9" w:rsidRPr="00AF68D9" w:rsidRDefault="00B73958" w:rsidP="00F37FD0">
      <w:pPr>
        <w:ind w:right="-52"/>
        <w:jc w:val="both"/>
        <w:rPr>
          <w:rFonts w:ascii="Cambria" w:hAnsi="Cambria"/>
          <w:b/>
          <w:bCs/>
          <w:color w:val="000000" w:themeColor="text1"/>
        </w:rPr>
      </w:pPr>
      <w:r>
        <w:rPr>
          <w:rFonts w:ascii="Cambria" w:hAnsi="Cambria"/>
          <w:b/>
          <w:bCs/>
          <w:color w:val="000000" w:themeColor="text1"/>
        </w:rPr>
        <w:t xml:space="preserve">Remand </w:t>
      </w:r>
      <w:r w:rsidR="00AF68D9">
        <w:rPr>
          <w:rFonts w:ascii="Cambria" w:hAnsi="Cambria"/>
          <w:b/>
          <w:bCs/>
          <w:color w:val="000000" w:themeColor="text1"/>
        </w:rPr>
        <w:t>and Prison</w:t>
      </w:r>
    </w:p>
    <w:p w14:paraId="763F259A" w14:textId="4C777902" w:rsidR="009A380A" w:rsidRPr="009B5582" w:rsidRDefault="00D1433D" w:rsidP="009A380A">
      <w:pPr>
        <w:ind w:right="-52"/>
        <w:jc w:val="both"/>
        <w:rPr>
          <w:rFonts w:ascii="Cambria" w:hAnsi="Cambria"/>
          <w:color w:val="000000" w:themeColor="text1"/>
          <w:bdr w:val="none" w:sz="0" w:space="0" w:color="auto" w:frame="1"/>
          <w:shd w:val="clear" w:color="auto" w:fill="FFFFFF"/>
        </w:rPr>
      </w:pPr>
      <w:r w:rsidRPr="009B5582">
        <w:rPr>
          <w:rFonts w:ascii="Cambria" w:hAnsi="Cambria" w:cs="Calibri"/>
          <w:color w:val="000000" w:themeColor="text1"/>
          <w:bdr w:val="none" w:sz="0" w:space="0" w:color="auto" w:frame="1"/>
          <w:shd w:val="clear" w:color="auto" w:fill="FFFFFF"/>
        </w:rPr>
        <w:t xml:space="preserve">It is well established in </w:t>
      </w:r>
      <w:r w:rsidR="009A380A" w:rsidRPr="009B5582">
        <w:rPr>
          <w:rFonts w:ascii="Cambria" w:hAnsi="Cambria" w:cs="Calibri"/>
          <w:color w:val="000000" w:themeColor="text1"/>
          <w:bdr w:val="none" w:sz="0" w:space="0" w:color="auto" w:frame="1"/>
          <w:shd w:val="clear" w:color="auto" w:fill="FFFFFF"/>
        </w:rPr>
        <w:t xml:space="preserve">Tasmanian </w:t>
      </w:r>
      <w:r w:rsidRPr="009B5582">
        <w:rPr>
          <w:rFonts w:ascii="Cambria" w:hAnsi="Cambria" w:cs="Calibri"/>
          <w:color w:val="000000" w:themeColor="text1"/>
          <w:bdr w:val="none" w:sz="0" w:space="0" w:color="auto" w:frame="1"/>
          <w:shd w:val="clear" w:color="auto" w:fill="FFFFFF"/>
        </w:rPr>
        <w:t>case law “</w:t>
      </w:r>
      <w:r w:rsidRPr="009B5582">
        <w:rPr>
          <w:rFonts w:ascii="Cambria" w:hAnsi="Cambria"/>
          <w:color w:val="000000" w:themeColor="text1"/>
          <w:bdr w:val="none" w:sz="0" w:space="0" w:color="auto" w:frame="1"/>
          <w:shd w:val="clear" w:color="auto" w:fill="FFFFFF"/>
        </w:rPr>
        <w:t>… that </w:t>
      </w:r>
      <w:r w:rsidRPr="009B5582">
        <w:rPr>
          <w:rFonts w:ascii="Cambria" w:hAnsi="Cambria"/>
          <w:i/>
          <w:iCs/>
          <w:color w:val="000000" w:themeColor="text1"/>
          <w:bdr w:val="none" w:sz="0" w:space="0" w:color="auto" w:frame="1"/>
          <w:shd w:val="clear" w:color="auto" w:fill="FFFFFF"/>
        </w:rPr>
        <w:t>prima facie</w:t>
      </w:r>
      <w:r w:rsidRPr="009B5582">
        <w:rPr>
          <w:rFonts w:ascii="Cambria" w:hAnsi="Cambria"/>
          <w:color w:val="000000" w:themeColor="text1"/>
          <w:bdr w:val="none" w:sz="0" w:space="0" w:color="auto" w:frame="1"/>
          <w:shd w:val="clear" w:color="auto" w:fill="FFFFFF"/>
        </w:rPr>
        <w:t> every accused is entitled to his freedom until he stands trial”.</w:t>
      </w:r>
      <w:r w:rsidR="009A380A" w:rsidRPr="009B5582">
        <w:rPr>
          <w:rStyle w:val="FootnoteReference"/>
          <w:rFonts w:ascii="Cambria" w:hAnsi="Cambria"/>
          <w:color w:val="000000" w:themeColor="text1"/>
          <w:bdr w:val="none" w:sz="0" w:space="0" w:color="auto" w:frame="1"/>
          <w:shd w:val="clear" w:color="auto" w:fill="FFFFFF"/>
        </w:rPr>
        <w:footnoteReference w:id="7"/>
      </w:r>
      <w:r w:rsidR="009A380A" w:rsidRPr="009B5582">
        <w:rPr>
          <w:rFonts w:ascii="Cambria" w:hAnsi="Cambria"/>
          <w:color w:val="000000" w:themeColor="text1"/>
          <w:bdr w:val="none" w:sz="0" w:space="0" w:color="auto" w:frame="1"/>
          <w:shd w:val="clear" w:color="auto" w:fill="FFFFFF"/>
        </w:rPr>
        <w:t xml:space="preserve"> </w:t>
      </w:r>
      <w:r w:rsidRPr="009B5582">
        <w:rPr>
          <w:rFonts w:ascii="Cambria" w:hAnsi="Cambria"/>
          <w:color w:val="000000" w:themeColor="text1"/>
          <w:bdr w:val="none" w:sz="0" w:space="0" w:color="auto" w:frame="1"/>
          <w:shd w:val="clear" w:color="auto" w:fill="FFFFFF"/>
        </w:rPr>
        <w:t>When a Magistrate or Judge is determining an application for bail, whether the accused will attend court to answer their bail is a primary consideration</w:t>
      </w:r>
      <w:r w:rsidR="009A380A" w:rsidRPr="009B5582">
        <w:rPr>
          <w:rFonts w:ascii="Cambria" w:hAnsi="Cambria"/>
          <w:color w:val="000000" w:themeColor="text1"/>
          <w:bdr w:val="none" w:sz="0" w:space="0" w:color="auto" w:frame="1"/>
          <w:shd w:val="clear" w:color="auto" w:fill="FFFFFF"/>
        </w:rPr>
        <w:t xml:space="preserve">. </w:t>
      </w:r>
      <w:r w:rsidRPr="009B5582">
        <w:rPr>
          <w:rFonts w:ascii="Cambria" w:hAnsi="Cambria"/>
          <w:color w:val="000000" w:themeColor="text1"/>
          <w:bdr w:val="none" w:sz="0" w:space="0" w:color="auto" w:frame="1"/>
          <w:shd w:val="clear" w:color="auto" w:fill="FFFFFF"/>
        </w:rPr>
        <w:t xml:space="preserve">The subsidiary considerations include the nature of the case,  the probability of conviction and the severity of the punishment that may be imposed. In Tasmania, the significant delay in Supreme Court trials is a factor weighing heavily in </w:t>
      </w:r>
      <w:r w:rsidRPr="009B5582">
        <w:rPr>
          <w:rFonts w:ascii="Cambria" w:hAnsi="Cambria"/>
          <w:color w:val="000000" w:themeColor="text1"/>
          <w:bdr w:val="none" w:sz="0" w:space="0" w:color="auto" w:frame="1"/>
          <w:shd w:val="clear" w:color="auto" w:fill="FFFFFF"/>
        </w:rPr>
        <w:lastRenderedPageBreak/>
        <w:t>favour of bail for serious matters where a trial is necessary.</w:t>
      </w:r>
      <w:r w:rsidR="009A380A" w:rsidRPr="009B5582">
        <w:rPr>
          <w:rFonts w:ascii="Cambria" w:hAnsi="Cambria"/>
          <w:color w:val="000000" w:themeColor="text1"/>
          <w:bdr w:val="none" w:sz="0" w:space="0" w:color="auto" w:frame="1"/>
          <w:shd w:val="clear" w:color="auto" w:fill="FFFFFF"/>
        </w:rPr>
        <w:t xml:space="preserve"> </w:t>
      </w:r>
      <w:r w:rsidR="009A380A" w:rsidRPr="009B5582">
        <w:rPr>
          <w:rFonts w:ascii="Cambria" w:hAnsi="Cambria"/>
          <w:color w:val="000000" w:themeColor="text1"/>
        </w:rPr>
        <w:t xml:space="preserve">The right to liberty and its deprivation in only the most serious cases is also recognised in international human rights law with the </w:t>
      </w:r>
      <w:r w:rsidR="009A380A" w:rsidRPr="009B5582">
        <w:rPr>
          <w:rFonts w:ascii="Cambria" w:hAnsi="Cambria"/>
          <w:i/>
          <w:iCs/>
          <w:color w:val="000000" w:themeColor="text1"/>
        </w:rPr>
        <w:t>International Covenant on Civil and Political Rights</w:t>
      </w:r>
      <w:r w:rsidR="009A380A" w:rsidRPr="009B5582">
        <w:rPr>
          <w:rFonts w:ascii="Cambria" w:hAnsi="Cambria"/>
          <w:color w:val="000000" w:themeColor="text1"/>
        </w:rPr>
        <w:t xml:space="preserve"> expressly stating that “[</w:t>
      </w:r>
      <w:proofErr w:type="spellStart"/>
      <w:r w:rsidR="009A380A" w:rsidRPr="009B5582">
        <w:rPr>
          <w:rFonts w:ascii="Cambria" w:hAnsi="Cambria"/>
          <w:color w:val="000000" w:themeColor="text1"/>
        </w:rPr>
        <w:t>i</w:t>
      </w:r>
      <w:proofErr w:type="spellEnd"/>
      <w:r w:rsidR="009A380A" w:rsidRPr="009B5582">
        <w:rPr>
          <w:rFonts w:ascii="Cambria" w:hAnsi="Cambria"/>
          <w:color w:val="000000" w:themeColor="text1"/>
        </w:rPr>
        <w:t>]t shall not be the general rule that persons awaiting trial shall be detained in custody”.</w:t>
      </w:r>
      <w:r w:rsidR="009A380A" w:rsidRPr="009B5582">
        <w:rPr>
          <w:rStyle w:val="FootnoteReference"/>
          <w:rFonts w:ascii="Cambria" w:hAnsi="Cambria"/>
          <w:color w:val="000000" w:themeColor="text1"/>
        </w:rPr>
        <w:footnoteReference w:id="8"/>
      </w:r>
      <w:r w:rsidR="009A380A" w:rsidRPr="009B5582">
        <w:rPr>
          <w:rFonts w:ascii="Cambria" w:hAnsi="Cambria"/>
          <w:color w:val="000000" w:themeColor="text1"/>
        </w:rPr>
        <w:t xml:space="preserve"> </w:t>
      </w:r>
      <w:r w:rsidRPr="009B5582">
        <w:rPr>
          <w:rFonts w:ascii="Cambria" w:hAnsi="Cambria"/>
          <w:color w:val="000000" w:themeColor="text1"/>
          <w:bdr w:val="none" w:sz="0" w:space="0" w:color="auto" w:frame="1"/>
          <w:shd w:val="clear" w:color="auto" w:fill="FFFFFF"/>
        </w:rPr>
        <w:t xml:space="preserve"> </w:t>
      </w:r>
    </w:p>
    <w:p w14:paraId="646C64B8" w14:textId="77777777" w:rsidR="009A380A" w:rsidRPr="009B5582" w:rsidRDefault="009A380A" w:rsidP="009A380A">
      <w:pPr>
        <w:ind w:right="-52"/>
        <w:jc w:val="both"/>
        <w:rPr>
          <w:rFonts w:ascii="Cambria" w:hAnsi="Cambria"/>
          <w:color w:val="000000" w:themeColor="text1"/>
          <w:bdr w:val="none" w:sz="0" w:space="0" w:color="auto" w:frame="1"/>
          <w:shd w:val="clear" w:color="auto" w:fill="FFFFFF"/>
        </w:rPr>
      </w:pPr>
    </w:p>
    <w:p w14:paraId="1EC1C749" w14:textId="74F68B3C" w:rsidR="00A935EC" w:rsidRPr="009B5582" w:rsidRDefault="009A380A" w:rsidP="00F37FD0">
      <w:pPr>
        <w:ind w:right="-52"/>
        <w:jc w:val="both"/>
        <w:rPr>
          <w:rFonts w:ascii="Cambria" w:hAnsi="Cambria"/>
          <w:color w:val="000000" w:themeColor="text1"/>
          <w:bdr w:val="none" w:sz="0" w:space="0" w:color="auto" w:frame="1"/>
          <w:shd w:val="clear" w:color="auto" w:fill="FFFFFF"/>
        </w:rPr>
      </w:pPr>
      <w:r w:rsidRPr="009B5582">
        <w:rPr>
          <w:rFonts w:ascii="Cambria" w:hAnsi="Cambria"/>
          <w:color w:val="000000" w:themeColor="text1"/>
          <w:bdr w:val="none" w:sz="0" w:space="0" w:color="auto" w:frame="1"/>
          <w:shd w:val="clear" w:color="auto" w:fill="FFFFFF"/>
        </w:rPr>
        <w:t>In Tasmania, t</w:t>
      </w:r>
      <w:r w:rsidR="00D1433D" w:rsidRPr="009B5582">
        <w:rPr>
          <w:rFonts w:ascii="Cambria" w:hAnsi="Cambria"/>
          <w:color w:val="000000" w:themeColor="text1"/>
          <w:bdr w:val="none" w:sz="0" w:space="0" w:color="auto" w:frame="1"/>
          <w:shd w:val="clear" w:color="auto" w:fill="FFFFFF"/>
        </w:rPr>
        <w:t>he onus for bail shifts in instances where it is alleged family violence has occurred.</w:t>
      </w:r>
      <w:r w:rsidR="00D1433D" w:rsidRPr="009B5582">
        <w:rPr>
          <w:rStyle w:val="FootnoteReference"/>
          <w:rFonts w:ascii="Cambria" w:hAnsi="Cambria"/>
          <w:color w:val="000000" w:themeColor="text1"/>
          <w:bdr w:val="none" w:sz="0" w:space="0" w:color="auto" w:frame="1"/>
          <w:shd w:val="clear" w:color="auto" w:fill="FFFFFF"/>
        </w:rPr>
        <w:footnoteReference w:id="9"/>
      </w:r>
      <w:r w:rsidR="00D1433D" w:rsidRPr="009B5582">
        <w:rPr>
          <w:rFonts w:ascii="Cambria" w:hAnsi="Cambria"/>
          <w:color w:val="000000" w:themeColor="text1"/>
          <w:bdr w:val="none" w:sz="0" w:space="0" w:color="auto" w:frame="1"/>
          <w:shd w:val="clear" w:color="auto" w:fill="FFFFFF"/>
        </w:rPr>
        <w:t xml:space="preserve"> A person charged with a family violence offence is not to be granted bail unless a Judge, Court or police officer is satisfied that the release of the person on bail would not be likely to adversely affect the safety, wellbeing and interests of an affected person or affected child.</w:t>
      </w:r>
      <w:r w:rsidRPr="009B5582">
        <w:rPr>
          <w:rFonts w:ascii="Cambria" w:hAnsi="Cambria"/>
          <w:color w:val="000000" w:themeColor="text1"/>
          <w:bdr w:val="none" w:sz="0" w:space="0" w:color="auto" w:frame="1"/>
          <w:shd w:val="clear" w:color="auto" w:fill="FFFFFF"/>
        </w:rPr>
        <w:t xml:space="preserve"> </w:t>
      </w:r>
      <w:r w:rsidRPr="009B5582">
        <w:rPr>
          <w:rFonts w:ascii="Cambria" w:hAnsi="Cambria"/>
          <w:color w:val="000000" w:themeColor="text1"/>
        </w:rPr>
        <w:t>As well</w:t>
      </w:r>
      <w:r w:rsidR="00065270" w:rsidRPr="009B5582">
        <w:rPr>
          <w:rFonts w:ascii="Cambria" w:hAnsi="Cambria"/>
          <w:color w:val="000000" w:themeColor="text1"/>
        </w:rPr>
        <w:t>,</w:t>
      </w:r>
      <w:r w:rsidR="00202AC1" w:rsidRPr="009B5582">
        <w:rPr>
          <w:rFonts w:ascii="Cambria" w:hAnsi="Cambria"/>
          <w:color w:val="000000" w:themeColor="text1"/>
        </w:rPr>
        <w:t xml:space="preserve"> </w:t>
      </w:r>
      <w:r w:rsidR="00065270" w:rsidRPr="009B5582">
        <w:rPr>
          <w:rFonts w:ascii="Cambria" w:hAnsi="Cambria"/>
          <w:bCs/>
          <w:color w:val="000000" w:themeColor="text1"/>
          <w:lang w:eastAsia="en-AU"/>
        </w:rPr>
        <w:t>many persons are remanded in custody because they are</w:t>
      </w:r>
      <w:r w:rsidR="00CF0EDA" w:rsidRPr="009B5582">
        <w:rPr>
          <w:rFonts w:ascii="Cambria" w:hAnsi="Cambria"/>
          <w:bCs/>
          <w:color w:val="000000" w:themeColor="text1"/>
          <w:lang w:eastAsia="en-AU"/>
        </w:rPr>
        <w:t xml:space="preserve"> </w:t>
      </w:r>
      <w:r w:rsidR="00065270" w:rsidRPr="009B5582">
        <w:rPr>
          <w:rFonts w:ascii="Cambria" w:hAnsi="Cambria"/>
          <w:bCs/>
          <w:color w:val="000000" w:themeColor="text1"/>
          <w:lang w:eastAsia="en-AU"/>
        </w:rPr>
        <w:t>homeless or because of the alleged crime, can no longer continue residing at their last residential address.</w:t>
      </w:r>
      <w:r w:rsidR="004E60B5" w:rsidRPr="009B5582">
        <w:rPr>
          <w:rFonts w:ascii="Cambria" w:hAnsi="Cambria"/>
          <w:bCs/>
          <w:color w:val="000000" w:themeColor="text1"/>
          <w:lang w:eastAsia="en-AU"/>
        </w:rPr>
        <w:t xml:space="preserve"> </w:t>
      </w:r>
      <w:r w:rsidR="00A935EC" w:rsidRPr="009B5582">
        <w:rPr>
          <w:rFonts w:ascii="Cambria" w:hAnsi="Cambria"/>
          <w:bCs/>
          <w:color w:val="000000" w:themeColor="text1"/>
          <w:lang w:eastAsia="en-AU"/>
        </w:rPr>
        <w:t xml:space="preserve">According to the Australian Bureau of Statistics, the number of persons in custody </w:t>
      </w:r>
      <w:r w:rsidR="00F70C16" w:rsidRPr="009B5582">
        <w:rPr>
          <w:rFonts w:ascii="Cambria" w:hAnsi="Cambria"/>
          <w:bCs/>
          <w:color w:val="000000" w:themeColor="text1"/>
          <w:lang w:eastAsia="en-AU"/>
        </w:rPr>
        <w:t xml:space="preserve">in Tasmania </w:t>
      </w:r>
      <w:r w:rsidR="00A935EC" w:rsidRPr="009B5582">
        <w:rPr>
          <w:rFonts w:ascii="Cambria" w:hAnsi="Cambria"/>
          <w:bCs/>
          <w:color w:val="000000" w:themeColor="text1"/>
          <w:lang w:eastAsia="en-AU"/>
        </w:rPr>
        <w:t xml:space="preserve">who have not yet been sentenced has grown significantly, from 32 per cent in 2013 to 50 per cent in 2022. Expressed in another way, </w:t>
      </w:r>
      <w:r w:rsidR="00F70C16" w:rsidRPr="009B5582">
        <w:rPr>
          <w:rFonts w:ascii="Cambria" w:hAnsi="Cambria"/>
          <w:bCs/>
          <w:color w:val="000000" w:themeColor="text1"/>
          <w:lang w:eastAsia="en-AU"/>
        </w:rPr>
        <w:t xml:space="preserve">in 2022 </w:t>
      </w:r>
      <w:r w:rsidR="00A935EC" w:rsidRPr="009B5582">
        <w:rPr>
          <w:rFonts w:ascii="Cambria" w:hAnsi="Cambria"/>
          <w:bCs/>
          <w:color w:val="000000" w:themeColor="text1"/>
          <w:lang w:eastAsia="en-AU"/>
        </w:rPr>
        <w:t xml:space="preserve">half of Tasmania’s prison population </w:t>
      </w:r>
      <w:r w:rsidR="00F70C16" w:rsidRPr="009B5582">
        <w:rPr>
          <w:rFonts w:ascii="Cambria" w:hAnsi="Cambria"/>
          <w:bCs/>
          <w:color w:val="000000" w:themeColor="text1"/>
          <w:lang w:eastAsia="en-AU"/>
        </w:rPr>
        <w:t>was</w:t>
      </w:r>
      <w:r w:rsidR="00A935EC" w:rsidRPr="009B5582">
        <w:rPr>
          <w:rFonts w:ascii="Cambria" w:hAnsi="Cambria"/>
          <w:bCs/>
          <w:color w:val="000000" w:themeColor="text1"/>
          <w:lang w:eastAsia="en-AU"/>
        </w:rPr>
        <w:t xml:space="preserve"> awaiting trial or</w:t>
      </w:r>
      <w:r w:rsidR="003E7B22" w:rsidRPr="009B5582">
        <w:rPr>
          <w:rFonts w:ascii="Cambria" w:hAnsi="Cambria"/>
          <w:bCs/>
          <w:color w:val="000000" w:themeColor="text1"/>
          <w:lang w:eastAsia="en-AU"/>
        </w:rPr>
        <w:t xml:space="preserve"> </w:t>
      </w:r>
      <w:r w:rsidR="00A935EC" w:rsidRPr="009B5582">
        <w:rPr>
          <w:rFonts w:ascii="Cambria" w:hAnsi="Cambria"/>
          <w:bCs/>
          <w:color w:val="000000" w:themeColor="text1"/>
          <w:lang w:eastAsia="en-AU"/>
        </w:rPr>
        <w:t xml:space="preserve">sentence. </w:t>
      </w:r>
    </w:p>
    <w:p w14:paraId="0B070C39" w14:textId="77777777" w:rsidR="00A935EC" w:rsidRDefault="00A935EC" w:rsidP="00A935EC">
      <w:pPr>
        <w:ind w:right="-347"/>
        <w:jc w:val="both"/>
        <w:rPr>
          <w:rFonts w:ascii="Cambria" w:hAnsi="Cambria"/>
          <w:bCs/>
          <w:color w:val="FF0000"/>
          <w:lang w:eastAsia="en-AU"/>
        </w:rPr>
      </w:pPr>
    </w:p>
    <w:p w14:paraId="286C8BE0" w14:textId="77777777" w:rsidR="00A935EC" w:rsidRDefault="00A935EC" w:rsidP="00A935EC">
      <w:pPr>
        <w:ind w:right="-347"/>
        <w:jc w:val="both"/>
        <w:rPr>
          <w:rFonts w:ascii="Cambria" w:hAnsi="Cambria"/>
          <w:bCs/>
          <w:color w:val="FF0000"/>
          <w:lang w:eastAsia="en-AU"/>
        </w:rPr>
      </w:pPr>
      <w:r>
        <w:rPr>
          <w:rFonts w:ascii="Cambria" w:hAnsi="Cambria"/>
          <w:bCs/>
          <w:noProof/>
          <w:color w:val="000000" w:themeColor="text1"/>
          <w:lang w:eastAsia="en-AU"/>
        </w:rPr>
        <w:drawing>
          <wp:inline distT="0" distB="0" distL="0" distR="0" wp14:anchorId="6E764DA8" wp14:editId="4B8E1FCA">
            <wp:extent cx="5486400" cy="3200400"/>
            <wp:effectExtent l="0" t="0" r="1270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9EEC540" w14:textId="01788AFB" w:rsidR="00502253" w:rsidRPr="0092780B" w:rsidRDefault="0092780B" w:rsidP="008C7909">
      <w:pPr>
        <w:ind w:right="-347"/>
        <w:jc w:val="both"/>
        <w:rPr>
          <w:rFonts w:ascii="Cambria" w:hAnsi="Cambria"/>
          <w:bCs/>
          <w:color w:val="000000" w:themeColor="text1"/>
          <w:sz w:val="20"/>
          <w:szCs w:val="20"/>
          <w:lang w:eastAsia="en-AU"/>
        </w:rPr>
      </w:pPr>
      <w:r w:rsidRPr="0092780B">
        <w:rPr>
          <w:rFonts w:ascii="Cambria" w:hAnsi="Cambria"/>
          <w:bCs/>
          <w:color w:val="000000" w:themeColor="text1"/>
          <w:sz w:val="20"/>
          <w:szCs w:val="20"/>
          <w:lang w:eastAsia="en-AU"/>
        </w:rPr>
        <w:t xml:space="preserve">Source: </w:t>
      </w:r>
      <w:r w:rsidRPr="0092780B">
        <w:rPr>
          <w:rFonts w:ascii="Cambria" w:hAnsi="Cambria"/>
          <w:sz w:val="20"/>
          <w:szCs w:val="20"/>
        </w:rPr>
        <w:t xml:space="preserve">Australian Bureau of Statistics, </w:t>
      </w:r>
      <w:r w:rsidRPr="0092780B">
        <w:rPr>
          <w:rFonts w:ascii="Cambria" w:hAnsi="Cambria"/>
          <w:i/>
          <w:iCs/>
          <w:sz w:val="20"/>
          <w:szCs w:val="20"/>
        </w:rPr>
        <w:t>Prisoners in Australia, 2022</w:t>
      </w:r>
      <w:r w:rsidRPr="0092780B">
        <w:rPr>
          <w:rFonts w:ascii="Cambria" w:hAnsi="Cambria"/>
          <w:sz w:val="20"/>
          <w:szCs w:val="20"/>
        </w:rPr>
        <w:t>, Table 14.</w:t>
      </w:r>
      <w:r w:rsidRPr="0092780B">
        <w:rPr>
          <w:rFonts w:ascii="Cambria" w:hAnsi="Cambria"/>
          <w:bCs/>
          <w:color w:val="000000" w:themeColor="text1"/>
          <w:sz w:val="20"/>
          <w:szCs w:val="20"/>
          <w:lang w:eastAsia="en-AU"/>
        </w:rPr>
        <w:t xml:space="preserve"> </w:t>
      </w:r>
    </w:p>
    <w:p w14:paraId="47BD359B" w14:textId="77777777" w:rsidR="002D2C4B" w:rsidRPr="009B5582" w:rsidRDefault="002D2C4B" w:rsidP="00EB645B">
      <w:pPr>
        <w:jc w:val="both"/>
        <w:rPr>
          <w:rFonts w:ascii="Cambria" w:hAnsi="Cambria"/>
          <w:b/>
          <w:bCs/>
          <w:color w:val="000000" w:themeColor="text1"/>
        </w:rPr>
      </w:pPr>
    </w:p>
    <w:p w14:paraId="3BA00457" w14:textId="68595FCD" w:rsidR="003E752B" w:rsidRPr="009B5582" w:rsidRDefault="003E752B" w:rsidP="00EB645B">
      <w:pPr>
        <w:jc w:val="both"/>
        <w:rPr>
          <w:rFonts w:ascii="Cambria" w:hAnsi="Cambria"/>
          <w:b/>
          <w:bCs/>
          <w:color w:val="000000" w:themeColor="text1"/>
        </w:rPr>
      </w:pPr>
      <w:r w:rsidRPr="009B5582">
        <w:rPr>
          <w:rFonts w:ascii="Cambria" w:hAnsi="Cambria"/>
          <w:b/>
          <w:bCs/>
          <w:color w:val="000000" w:themeColor="text1"/>
        </w:rPr>
        <w:t>Persons exiting prison</w:t>
      </w:r>
    </w:p>
    <w:p w14:paraId="33278E9A" w14:textId="0804245E" w:rsidR="002D2C4B" w:rsidRPr="009B5582" w:rsidRDefault="003E752B" w:rsidP="003E752B">
      <w:pPr>
        <w:ind w:right="-52"/>
        <w:jc w:val="both"/>
        <w:rPr>
          <w:rFonts w:ascii="Cambria" w:hAnsi="Cambria"/>
          <w:color w:val="000000" w:themeColor="text1"/>
        </w:rPr>
      </w:pPr>
      <w:r w:rsidRPr="009B5582">
        <w:rPr>
          <w:rFonts w:ascii="Cambria" w:hAnsi="Cambria" w:cs="Open Sans"/>
          <w:color w:val="000000" w:themeColor="text1"/>
        </w:rPr>
        <w:t xml:space="preserve">Although there is no publicly available data of the total number of persons exiting prison, a recent Right to Information response confirmed that </w:t>
      </w:r>
      <w:r w:rsidRPr="009B5582">
        <w:rPr>
          <w:rFonts w:ascii="Cambria" w:hAnsi="Cambria"/>
          <w:color w:val="000000" w:themeColor="text1"/>
        </w:rPr>
        <w:t>approximately 15</w:t>
      </w:r>
      <w:r w:rsidR="002D2C4B" w:rsidRPr="009B5582">
        <w:rPr>
          <w:rFonts w:ascii="Cambria" w:hAnsi="Cambria"/>
          <w:color w:val="000000" w:themeColor="text1"/>
        </w:rPr>
        <w:t>5</w:t>
      </w:r>
      <w:r w:rsidRPr="009B5582">
        <w:rPr>
          <w:rFonts w:ascii="Cambria" w:hAnsi="Cambria"/>
          <w:color w:val="000000" w:themeColor="text1"/>
        </w:rPr>
        <w:t xml:space="preserve">0 persons exit </w:t>
      </w:r>
      <w:r w:rsidR="002D2C4B" w:rsidRPr="009B5582">
        <w:rPr>
          <w:rFonts w:ascii="Cambria" w:hAnsi="Cambria"/>
          <w:color w:val="000000" w:themeColor="text1"/>
        </w:rPr>
        <w:t>Tasmania’s prison system</w:t>
      </w:r>
      <w:r w:rsidRPr="009B5582">
        <w:rPr>
          <w:rFonts w:ascii="Cambria" w:hAnsi="Cambria"/>
          <w:color w:val="000000" w:themeColor="text1"/>
        </w:rPr>
        <w:t xml:space="preserve"> each year. </w:t>
      </w:r>
    </w:p>
    <w:p w14:paraId="6C4D4DFA" w14:textId="1B64920A" w:rsidR="003E752B" w:rsidRPr="009B5582" w:rsidRDefault="003E752B" w:rsidP="003E752B">
      <w:pPr>
        <w:ind w:right="-52"/>
        <w:jc w:val="both"/>
        <w:rPr>
          <w:rFonts w:ascii="Cambria" w:hAnsi="Cambria" w:cs="Open Sans"/>
          <w:color w:val="000000" w:themeColor="text1"/>
        </w:rPr>
      </w:pPr>
    </w:p>
    <w:p w14:paraId="7C43536F" w14:textId="6F5AD082" w:rsidR="002D2C4B" w:rsidRPr="009B5582" w:rsidRDefault="002D2C4B" w:rsidP="002D2C4B">
      <w:pPr>
        <w:ind w:right="-52"/>
        <w:jc w:val="center"/>
        <w:rPr>
          <w:rFonts w:ascii="Cambria" w:hAnsi="Cambria" w:cs="Open Sans"/>
          <w:b/>
          <w:bCs/>
          <w:color w:val="000000" w:themeColor="text1"/>
        </w:rPr>
      </w:pPr>
      <w:r w:rsidRPr="009B5582">
        <w:rPr>
          <w:rFonts w:ascii="Cambria" w:hAnsi="Cambria" w:cs="Open Sans"/>
          <w:b/>
          <w:bCs/>
          <w:color w:val="000000" w:themeColor="text1"/>
        </w:rPr>
        <w:t>Number of persons exiting prison</w:t>
      </w:r>
    </w:p>
    <w:tbl>
      <w:tblPr>
        <w:tblStyle w:val="TableGrid"/>
        <w:tblW w:w="0" w:type="auto"/>
        <w:tblLook w:val="04A0" w:firstRow="1" w:lastRow="0" w:firstColumn="1" w:lastColumn="0" w:noHBand="0" w:noVBand="1"/>
      </w:tblPr>
      <w:tblGrid>
        <w:gridCol w:w="1802"/>
        <w:gridCol w:w="1802"/>
        <w:gridCol w:w="1802"/>
        <w:gridCol w:w="1802"/>
        <w:gridCol w:w="1802"/>
      </w:tblGrid>
      <w:tr w:rsidR="009B5582" w:rsidRPr="009B5582" w14:paraId="2B6A2857" w14:textId="77777777" w:rsidTr="002D2C4B">
        <w:tc>
          <w:tcPr>
            <w:tcW w:w="1802" w:type="dxa"/>
          </w:tcPr>
          <w:p w14:paraId="02136D6F" w14:textId="5E10EAA8" w:rsidR="002D2C4B" w:rsidRPr="009B5582" w:rsidRDefault="002D2C4B" w:rsidP="00F37FD0">
            <w:pPr>
              <w:ind w:right="-52"/>
              <w:jc w:val="both"/>
              <w:rPr>
                <w:rFonts w:ascii="Cambria" w:hAnsi="Cambria" w:cs="Open Sans"/>
                <w:b/>
                <w:bCs/>
                <w:color w:val="000000" w:themeColor="text1"/>
              </w:rPr>
            </w:pPr>
            <w:r w:rsidRPr="009B5582">
              <w:rPr>
                <w:rFonts w:ascii="Cambria" w:hAnsi="Cambria" w:cs="Open Sans"/>
                <w:b/>
                <w:bCs/>
                <w:color w:val="000000" w:themeColor="text1"/>
              </w:rPr>
              <w:t>Year</w:t>
            </w:r>
          </w:p>
        </w:tc>
        <w:tc>
          <w:tcPr>
            <w:tcW w:w="1802" w:type="dxa"/>
          </w:tcPr>
          <w:p w14:paraId="3E59DB3E" w14:textId="734EB7F0" w:rsidR="002D2C4B" w:rsidRPr="009B5582" w:rsidRDefault="002D2C4B" w:rsidP="00F37FD0">
            <w:pPr>
              <w:ind w:right="-52"/>
              <w:jc w:val="both"/>
              <w:rPr>
                <w:rFonts w:ascii="Cambria" w:hAnsi="Cambria" w:cs="Open Sans"/>
                <w:b/>
                <w:bCs/>
                <w:color w:val="000000" w:themeColor="text1"/>
              </w:rPr>
            </w:pPr>
            <w:r w:rsidRPr="009B5582">
              <w:rPr>
                <w:rFonts w:ascii="Cambria" w:hAnsi="Cambria" w:cs="Open Sans"/>
                <w:b/>
                <w:bCs/>
                <w:color w:val="000000" w:themeColor="text1"/>
              </w:rPr>
              <w:t>Female</w:t>
            </w:r>
          </w:p>
        </w:tc>
        <w:tc>
          <w:tcPr>
            <w:tcW w:w="1802" w:type="dxa"/>
          </w:tcPr>
          <w:p w14:paraId="183CC1E7" w14:textId="6FC8C0F9" w:rsidR="002D2C4B" w:rsidRPr="009B5582" w:rsidRDefault="002D2C4B" w:rsidP="00F37FD0">
            <w:pPr>
              <w:ind w:right="-52"/>
              <w:jc w:val="both"/>
              <w:rPr>
                <w:rFonts w:ascii="Cambria" w:hAnsi="Cambria" w:cs="Open Sans"/>
                <w:b/>
                <w:bCs/>
                <w:color w:val="000000" w:themeColor="text1"/>
              </w:rPr>
            </w:pPr>
            <w:r w:rsidRPr="009B5582">
              <w:rPr>
                <w:rFonts w:ascii="Cambria" w:hAnsi="Cambria" w:cs="Open Sans"/>
                <w:b/>
                <w:bCs/>
                <w:color w:val="000000" w:themeColor="text1"/>
              </w:rPr>
              <w:t>Male</w:t>
            </w:r>
          </w:p>
        </w:tc>
        <w:tc>
          <w:tcPr>
            <w:tcW w:w="1802" w:type="dxa"/>
          </w:tcPr>
          <w:p w14:paraId="6DE7865E" w14:textId="1A0E9957" w:rsidR="002D2C4B" w:rsidRPr="009B5582" w:rsidRDefault="002D2C4B" w:rsidP="00F37FD0">
            <w:pPr>
              <w:ind w:right="-52"/>
              <w:jc w:val="both"/>
              <w:rPr>
                <w:rFonts w:ascii="Cambria" w:hAnsi="Cambria" w:cs="Open Sans"/>
                <w:b/>
                <w:bCs/>
                <w:color w:val="000000" w:themeColor="text1"/>
              </w:rPr>
            </w:pPr>
            <w:r w:rsidRPr="009B5582">
              <w:rPr>
                <w:rFonts w:ascii="Cambria" w:hAnsi="Cambria" w:cs="Open Sans"/>
                <w:b/>
                <w:bCs/>
                <w:color w:val="000000" w:themeColor="text1"/>
              </w:rPr>
              <w:t>Unknown</w:t>
            </w:r>
          </w:p>
        </w:tc>
        <w:tc>
          <w:tcPr>
            <w:tcW w:w="1802" w:type="dxa"/>
          </w:tcPr>
          <w:p w14:paraId="661AC0FA" w14:textId="33221B54" w:rsidR="002D2C4B" w:rsidRPr="009B5582" w:rsidRDefault="002D2C4B" w:rsidP="00F37FD0">
            <w:pPr>
              <w:ind w:right="-52"/>
              <w:jc w:val="both"/>
              <w:rPr>
                <w:rFonts w:ascii="Cambria" w:hAnsi="Cambria" w:cs="Open Sans"/>
                <w:b/>
                <w:bCs/>
                <w:color w:val="000000" w:themeColor="text1"/>
              </w:rPr>
            </w:pPr>
            <w:r w:rsidRPr="009B5582">
              <w:rPr>
                <w:rFonts w:ascii="Cambria" w:hAnsi="Cambria" w:cs="Open Sans"/>
                <w:b/>
                <w:bCs/>
                <w:color w:val="000000" w:themeColor="text1"/>
              </w:rPr>
              <w:t>Total</w:t>
            </w:r>
          </w:p>
        </w:tc>
      </w:tr>
      <w:tr w:rsidR="009B5582" w:rsidRPr="009B5582" w14:paraId="5822298F" w14:textId="77777777" w:rsidTr="002D2C4B">
        <w:tc>
          <w:tcPr>
            <w:tcW w:w="1802" w:type="dxa"/>
          </w:tcPr>
          <w:p w14:paraId="229A4C34" w14:textId="29BA0432"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2013</w:t>
            </w:r>
          </w:p>
        </w:tc>
        <w:tc>
          <w:tcPr>
            <w:tcW w:w="1802" w:type="dxa"/>
          </w:tcPr>
          <w:p w14:paraId="146A1C05" w14:textId="0BBE3FFF"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127</w:t>
            </w:r>
          </w:p>
        </w:tc>
        <w:tc>
          <w:tcPr>
            <w:tcW w:w="1802" w:type="dxa"/>
          </w:tcPr>
          <w:p w14:paraId="45C196FA" w14:textId="5898DBA4"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1,025</w:t>
            </w:r>
          </w:p>
        </w:tc>
        <w:tc>
          <w:tcPr>
            <w:tcW w:w="1802" w:type="dxa"/>
          </w:tcPr>
          <w:p w14:paraId="2EC9C046" w14:textId="77777777" w:rsidR="002D2C4B" w:rsidRPr="009B5582" w:rsidRDefault="002D2C4B" w:rsidP="00F37FD0">
            <w:pPr>
              <w:ind w:right="-52"/>
              <w:jc w:val="both"/>
              <w:rPr>
                <w:rFonts w:ascii="Cambria" w:hAnsi="Cambria" w:cs="Open Sans"/>
                <w:color w:val="000000" w:themeColor="text1"/>
              </w:rPr>
            </w:pPr>
          </w:p>
        </w:tc>
        <w:tc>
          <w:tcPr>
            <w:tcW w:w="1802" w:type="dxa"/>
          </w:tcPr>
          <w:p w14:paraId="0CE213E6" w14:textId="5CCC8C44"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1,152</w:t>
            </w:r>
          </w:p>
        </w:tc>
      </w:tr>
      <w:tr w:rsidR="009B5582" w:rsidRPr="009B5582" w14:paraId="2B6BDB79" w14:textId="77777777" w:rsidTr="002D2C4B">
        <w:tc>
          <w:tcPr>
            <w:tcW w:w="1802" w:type="dxa"/>
          </w:tcPr>
          <w:p w14:paraId="31A125F9" w14:textId="3DEA908F"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2014</w:t>
            </w:r>
          </w:p>
        </w:tc>
        <w:tc>
          <w:tcPr>
            <w:tcW w:w="1802" w:type="dxa"/>
          </w:tcPr>
          <w:p w14:paraId="0E3A7ED4" w14:textId="4B2375AA"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149</w:t>
            </w:r>
          </w:p>
        </w:tc>
        <w:tc>
          <w:tcPr>
            <w:tcW w:w="1802" w:type="dxa"/>
          </w:tcPr>
          <w:p w14:paraId="7520356C" w14:textId="16BE46A0"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1,120</w:t>
            </w:r>
          </w:p>
        </w:tc>
        <w:tc>
          <w:tcPr>
            <w:tcW w:w="1802" w:type="dxa"/>
          </w:tcPr>
          <w:p w14:paraId="6FAE6917" w14:textId="77777777" w:rsidR="002D2C4B" w:rsidRPr="009B5582" w:rsidRDefault="002D2C4B" w:rsidP="00F37FD0">
            <w:pPr>
              <w:ind w:right="-52"/>
              <w:jc w:val="both"/>
              <w:rPr>
                <w:rFonts w:ascii="Cambria" w:hAnsi="Cambria" w:cs="Open Sans"/>
                <w:color w:val="000000" w:themeColor="text1"/>
              </w:rPr>
            </w:pPr>
          </w:p>
        </w:tc>
        <w:tc>
          <w:tcPr>
            <w:tcW w:w="1802" w:type="dxa"/>
          </w:tcPr>
          <w:p w14:paraId="1102971D" w14:textId="50042955"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1,269</w:t>
            </w:r>
          </w:p>
        </w:tc>
      </w:tr>
      <w:tr w:rsidR="009B5582" w:rsidRPr="009B5582" w14:paraId="73226FC0" w14:textId="77777777" w:rsidTr="002D2C4B">
        <w:tc>
          <w:tcPr>
            <w:tcW w:w="1802" w:type="dxa"/>
          </w:tcPr>
          <w:p w14:paraId="63CF83AD" w14:textId="68952567"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2015</w:t>
            </w:r>
          </w:p>
        </w:tc>
        <w:tc>
          <w:tcPr>
            <w:tcW w:w="1802" w:type="dxa"/>
          </w:tcPr>
          <w:p w14:paraId="2AFB7212" w14:textId="33B7ABAD"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179</w:t>
            </w:r>
          </w:p>
        </w:tc>
        <w:tc>
          <w:tcPr>
            <w:tcW w:w="1802" w:type="dxa"/>
          </w:tcPr>
          <w:p w14:paraId="0B53D770" w14:textId="3E1D99A4"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1,299</w:t>
            </w:r>
          </w:p>
        </w:tc>
        <w:tc>
          <w:tcPr>
            <w:tcW w:w="1802" w:type="dxa"/>
          </w:tcPr>
          <w:p w14:paraId="2A7C8E53" w14:textId="77777777" w:rsidR="002D2C4B" w:rsidRPr="009B5582" w:rsidRDefault="002D2C4B" w:rsidP="00F37FD0">
            <w:pPr>
              <w:ind w:right="-52"/>
              <w:jc w:val="both"/>
              <w:rPr>
                <w:rFonts w:ascii="Cambria" w:hAnsi="Cambria" w:cs="Open Sans"/>
                <w:color w:val="000000" w:themeColor="text1"/>
              </w:rPr>
            </w:pPr>
          </w:p>
        </w:tc>
        <w:tc>
          <w:tcPr>
            <w:tcW w:w="1802" w:type="dxa"/>
          </w:tcPr>
          <w:p w14:paraId="076CC732" w14:textId="64511D43"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1,478</w:t>
            </w:r>
          </w:p>
        </w:tc>
      </w:tr>
      <w:tr w:rsidR="009B5582" w:rsidRPr="009B5582" w14:paraId="3BFB086F" w14:textId="77777777" w:rsidTr="002D2C4B">
        <w:tc>
          <w:tcPr>
            <w:tcW w:w="1802" w:type="dxa"/>
          </w:tcPr>
          <w:p w14:paraId="0B26077F" w14:textId="159DC8FA"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2016</w:t>
            </w:r>
          </w:p>
        </w:tc>
        <w:tc>
          <w:tcPr>
            <w:tcW w:w="1802" w:type="dxa"/>
          </w:tcPr>
          <w:p w14:paraId="4CFA5898" w14:textId="17F2EB5F"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235</w:t>
            </w:r>
          </w:p>
        </w:tc>
        <w:tc>
          <w:tcPr>
            <w:tcW w:w="1802" w:type="dxa"/>
          </w:tcPr>
          <w:p w14:paraId="3B25A7AB" w14:textId="0B2DCB48"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1,321</w:t>
            </w:r>
          </w:p>
        </w:tc>
        <w:tc>
          <w:tcPr>
            <w:tcW w:w="1802" w:type="dxa"/>
          </w:tcPr>
          <w:p w14:paraId="2E9E2CE7" w14:textId="77777777" w:rsidR="002D2C4B" w:rsidRPr="009B5582" w:rsidRDefault="002D2C4B" w:rsidP="00F37FD0">
            <w:pPr>
              <w:ind w:right="-52"/>
              <w:jc w:val="both"/>
              <w:rPr>
                <w:rFonts w:ascii="Cambria" w:hAnsi="Cambria" w:cs="Open Sans"/>
                <w:color w:val="000000" w:themeColor="text1"/>
              </w:rPr>
            </w:pPr>
          </w:p>
        </w:tc>
        <w:tc>
          <w:tcPr>
            <w:tcW w:w="1802" w:type="dxa"/>
          </w:tcPr>
          <w:p w14:paraId="052D7556" w14:textId="0A205B3D"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1,556</w:t>
            </w:r>
          </w:p>
        </w:tc>
      </w:tr>
      <w:tr w:rsidR="009B5582" w:rsidRPr="009B5582" w14:paraId="68ACB9B4" w14:textId="77777777" w:rsidTr="002D2C4B">
        <w:tc>
          <w:tcPr>
            <w:tcW w:w="1802" w:type="dxa"/>
          </w:tcPr>
          <w:p w14:paraId="287F59E6" w14:textId="66239ACA"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2017</w:t>
            </w:r>
          </w:p>
        </w:tc>
        <w:tc>
          <w:tcPr>
            <w:tcW w:w="1802" w:type="dxa"/>
          </w:tcPr>
          <w:p w14:paraId="38A8A2A6" w14:textId="3E777E3A"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242</w:t>
            </w:r>
          </w:p>
        </w:tc>
        <w:tc>
          <w:tcPr>
            <w:tcW w:w="1802" w:type="dxa"/>
          </w:tcPr>
          <w:p w14:paraId="387488D5" w14:textId="7117B125"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1,368</w:t>
            </w:r>
          </w:p>
        </w:tc>
        <w:tc>
          <w:tcPr>
            <w:tcW w:w="1802" w:type="dxa"/>
          </w:tcPr>
          <w:p w14:paraId="69B214A4" w14:textId="77777777" w:rsidR="002D2C4B" w:rsidRPr="009B5582" w:rsidRDefault="002D2C4B" w:rsidP="00F37FD0">
            <w:pPr>
              <w:ind w:right="-52"/>
              <w:jc w:val="both"/>
              <w:rPr>
                <w:rFonts w:ascii="Cambria" w:hAnsi="Cambria" w:cs="Open Sans"/>
                <w:color w:val="000000" w:themeColor="text1"/>
              </w:rPr>
            </w:pPr>
          </w:p>
        </w:tc>
        <w:tc>
          <w:tcPr>
            <w:tcW w:w="1802" w:type="dxa"/>
          </w:tcPr>
          <w:p w14:paraId="6FCEB96F" w14:textId="2B957ABE"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1,610</w:t>
            </w:r>
          </w:p>
        </w:tc>
      </w:tr>
      <w:tr w:rsidR="009B5582" w:rsidRPr="009B5582" w14:paraId="4F1849DC" w14:textId="77777777" w:rsidTr="002D2C4B">
        <w:tc>
          <w:tcPr>
            <w:tcW w:w="1802" w:type="dxa"/>
          </w:tcPr>
          <w:p w14:paraId="455D1B43" w14:textId="67B600E6"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lastRenderedPageBreak/>
              <w:t>2018</w:t>
            </w:r>
          </w:p>
        </w:tc>
        <w:tc>
          <w:tcPr>
            <w:tcW w:w="1802" w:type="dxa"/>
          </w:tcPr>
          <w:p w14:paraId="1FEBB042" w14:textId="484F2B70"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267</w:t>
            </w:r>
          </w:p>
        </w:tc>
        <w:tc>
          <w:tcPr>
            <w:tcW w:w="1802" w:type="dxa"/>
          </w:tcPr>
          <w:p w14:paraId="2FD5A26E" w14:textId="4B6ACFBD"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1,560</w:t>
            </w:r>
          </w:p>
        </w:tc>
        <w:tc>
          <w:tcPr>
            <w:tcW w:w="1802" w:type="dxa"/>
          </w:tcPr>
          <w:p w14:paraId="31C51042" w14:textId="77777777" w:rsidR="002D2C4B" w:rsidRPr="009B5582" w:rsidRDefault="002D2C4B" w:rsidP="00F37FD0">
            <w:pPr>
              <w:ind w:right="-52"/>
              <w:jc w:val="both"/>
              <w:rPr>
                <w:rFonts w:ascii="Cambria" w:hAnsi="Cambria" w:cs="Open Sans"/>
                <w:color w:val="000000" w:themeColor="text1"/>
              </w:rPr>
            </w:pPr>
          </w:p>
        </w:tc>
        <w:tc>
          <w:tcPr>
            <w:tcW w:w="1802" w:type="dxa"/>
          </w:tcPr>
          <w:p w14:paraId="700D7397" w14:textId="6B9A65E5"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1,827</w:t>
            </w:r>
          </w:p>
        </w:tc>
      </w:tr>
      <w:tr w:rsidR="009B5582" w:rsidRPr="009B5582" w14:paraId="027A83E0" w14:textId="77777777" w:rsidTr="002D2C4B">
        <w:tc>
          <w:tcPr>
            <w:tcW w:w="1802" w:type="dxa"/>
          </w:tcPr>
          <w:p w14:paraId="71D66D3D" w14:textId="71611F24"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2019</w:t>
            </w:r>
          </w:p>
        </w:tc>
        <w:tc>
          <w:tcPr>
            <w:tcW w:w="1802" w:type="dxa"/>
          </w:tcPr>
          <w:p w14:paraId="4A29A1B7" w14:textId="3223B2F5"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266</w:t>
            </w:r>
          </w:p>
        </w:tc>
        <w:tc>
          <w:tcPr>
            <w:tcW w:w="1802" w:type="dxa"/>
          </w:tcPr>
          <w:p w14:paraId="3A2DBA54" w14:textId="134EAA47"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1,601</w:t>
            </w:r>
          </w:p>
        </w:tc>
        <w:tc>
          <w:tcPr>
            <w:tcW w:w="1802" w:type="dxa"/>
          </w:tcPr>
          <w:p w14:paraId="075201FC" w14:textId="77777777" w:rsidR="002D2C4B" w:rsidRPr="009B5582" w:rsidRDefault="002D2C4B" w:rsidP="00F37FD0">
            <w:pPr>
              <w:ind w:right="-52"/>
              <w:jc w:val="both"/>
              <w:rPr>
                <w:rFonts w:ascii="Cambria" w:hAnsi="Cambria" w:cs="Open Sans"/>
                <w:color w:val="000000" w:themeColor="text1"/>
              </w:rPr>
            </w:pPr>
          </w:p>
        </w:tc>
        <w:tc>
          <w:tcPr>
            <w:tcW w:w="1802" w:type="dxa"/>
          </w:tcPr>
          <w:p w14:paraId="7022CF60" w14:textId="5FBF8165"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1,867</w:t>
            </w:r>
          </w:p>
        </w:tc>
      </w:tr>
      <w:tr w:rsidR="009B5582" w:rsidRPr="009B5582" w14:paraId="36C2892A" w14:textId="77777777" w:rsidTr="002D2C4B">
        <w:tc>
          <w:tcPr>
            <w:tcW w:w="1802" w:type="dxa"/>
          </w:tcPr>
          <w:p w14:paraId="60C70E2A" w14:textId="6502961B"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2020</w:t>
            </w:r>
          </w:p>
        </w:tc>
        <w:tc>
          <w:tcPr>
            <w:tcW w:w="1802" w:type="dxa"/>
          </w:tcPr>
          <w:p w14:paraId="4F774237" w14:textId="3A3FB3D0"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234</w:t>
            </w:r>
          </w:p>
        </w:tc>
        <w:tc>
          <w:tcPr>
            <w:tcW w:w="1802" w:type="dxa"/>
          </w:tcPr>
          <w:p w14:paraId="2D341378" w14:textId="07A51148"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1,405</w:t>
            </w:r>
          </w:p>
        </w:tc>
        <w:tc>
          <w:tcPr>
            <w:tcW w:w="1802" w:type="dxa"/>
          </w:tcPr>
          <w:p w14:paraId="41DBB41E" w14:textId="77777777" w:rsidR="002D2C4B" w:rsidRPr="009B5582" w:rsidRDefault="002D2C4B" w:rsidP="00F37FD0">
            <w:pPr>
              <w:ind w:right="-52"/>
              <w:jc w:val="both"/>
              <w:rPr>
                <w:rFonts w:ascii="Cambria" w:hAnsi="Cambria" w:cs="Open Sans"/>
                <w:color w:val="000000" w:themeColor="text1"/>
              </w:rPr>
            </w:pPr>
          </w:p>
        </w:tc>
        <w:tc>
          <w:tcPr>
            <w:tcW w:w="1802" w:type="dxa"/>
          </w:tcPr>
          <w:p w14:paraId="2499AE5A" w14:textId="65134D50"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1,639</w:t>
            </w:r>
          </w:p>
        </w:tc>
      </w:tr>
      <w:tr w:rsidR="009B5582" w:rsidRPr="009B5582" w14:paraId="17263AFF" w14:textId="77777777" w:rsidTr="002D2C4B">
        <w:tc>
          <w:tcPr>
            <w:tcW w:w="1802" w:type="dxa"/>
          </w:tcPr>
          <w:p w14:paraId="2C1C9768" w14:textId="2200D1D4"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2021</w:t>
            </w:r>
          </w:p>
        </w:tc>
        <w:tc>
          <w:tcPr>
            <w:tcW w:w="1802" w:type="dxa"/>
          </w:tcPr>
          <w:p w14:paraId="5FE93E55" w14:textId="4DEFA069"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246</w:t>
            </w:r>
          </w:p>
        </w:tc>
        <w:tc>
          <w:tcPr>
            <w:tcW w:w="1802" w:type="dxa"/>
          </w:tcPr>
          <w:p w14:paraId="12091CA5" w14:textId="681054D5"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1,356</w:t>
            </w:r>
          </w:p>
        </w:tc>
        <w:tc>
          <w:tcPr>
            <w:tcW w:w="1802" w:type="dxa"/>
          </w:tcPr>
          <w:p w14:paraId="029CB0A6" w14:textId="5F3FB2F3" w:rsidR="002D2C4B" w:rsidRPr="009B5582" w:rsidRDefault="002D2C4B" w:rsidP="00F37FD0">
            <w:pPr>
              <w:ind w:right="-52"/>
              <w:jc w:val="both"/>
              <w:rPr>
                <w:rFonts w:ascii="Cambria" w:hAnsi="Cambria" w:cs="Open Sans"/>
                <w:color w:val="000000" w:themeColor="text1"/>
              </w:rPr>
            </w:pPr>
          </w:p>
        </w:tc>
        <w:tc>
          <w:tcPr>
            <w:tcW w:w="1802" w:type="dxa"/>
          </w:tcPr>
          <w:p w14:paraId="50318774" w14:textId="531EDFB1"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1,602</w:t>
            </w:r>
          </w:p>
        </w:tc>
      </w:tr>
      <w:tr w:rsidR="009B5582" w:rsidRPr="009B5582" w14:paraId="784F4110" w14:textId="77777777" w:rsidTr="002D2C4B">
        <w:tc>
          <w:tcPr>
            <w:tcW w:w="1802" w:type="dxa"/>
          </w:tcPr>
          <w:p w14:paraId="4342FD7F" w14:textId="4765290A"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2022</w:t>
            </w:r>
          </w:p>
        </w:tc>
        <w:tc>
          <w:tcPr>
            <w:tcW w:w="1802" w:type="dxa"/>
          </w:tcPr>
          <w:p w14:paraId="7C03C487" w14:textId="42D06934"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224</w:t>
            </w:r>
          </w:p>
        </w:tc>
        <w:tc>
          <w:tcPr>
            <w:tcW w:w="1802" w:type="dxa"/>
          </w:tcPr>
          <w:p w14:paraId="3797759D" w14:textId="69526610"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1,312</w:t>
            </w:r>
          </w:p>
        </w:tc>
        <w:tc>
          <w:tcPr>
            <w:tcW w:w="1802" w:type="dxa"/>
          </w:tcPr>
          <w:p w14:paraId="4887EA91" w14:textId="03D694D1"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1</w:t>
            </w:r>
          </w:p>
        </w:tc>
        <w:tc>
          <w:tcPr>
            <w:tcW w:w="1802" w:type="dxa"/>
          </w:tcPr>
          <w:p w14:paraId="213E910C" w14:textId="7FD3B447" w:rsidR="002D2C4B" w:rsidRPr="009B5582" w:rsidRDefault="002D2C4B" w:rsidP="00F37FD0">
            <w:pPr>
              <w:ind w:right="-52"/>
              <w:jc w:val="both"/>
              <w:rPr>
                <w:rFonts w:ascii="Cambria" w:hAnsi="Cambria" w:cs="Open Sans"/>
                <w:color w:val="000000" w:themeColor="text1"/>
              </w:rPr>
            </w:pPr>
            <w:r w:rsidRPr="009B5582">
              <w:rPr>
                <w:rFonts w:ascii="Cambria" w:hAnsi="Cambria" w:cs="Open Sans"/>
                <w:color w:val="000000" w:themeColor="text1"/>
              </w:rPr>
              <w:t>1,537</w:t>
            </w:r>
          </w:p>
        </w:tc>
      </w:tr>
      <w:tr w:rsidR="009B5582" w:rsidRPr="009B5582" w14:paraId="1DD488A3" w14:textId="77777777" w:rsidTr="002D2C4B">
        <w:tc>
          <w:tcPr>
            <w:tcW w:w="1802" w:type="dxa"/>
          </w:tcPr>
          <w:p w14:paraId="440467BA" w14:textId="09C7FAAB" w:rsidR="002D2C4B" w:rsidRPr="009B5582" w:rsidRDefault="002D2C4B" w:rsidP="00F37FD0">
            <w:pPr>
              <w:ind w:right="-52"/>
              <w:jc w:val="both"/>
              <w:rPr>
                <w:rFonts w:ascii="Cambria" w:hAnsi="Cambria" w:cs="Open Sans"/>
                <w:b/>
                <w:bCs/>
                <w:color w:val="000000" w:themeColor="text1"/>
              </w:rPr>
            </w:pPr>
            <w:r w:rsidRPr="009B5582">
              <w:rPr>
                <w:rFonts w:ascii="Cambria" w:hAnsi="Cambria" w:cs="Open Sans"/>
                <w:b/>
                <w:bCs/>
                <w:color w:val="000000" w:themeColor="text1"/>
              </w:rPr>
              <w:t>Total</w:t>
            </w:r>
          </w:p>
        </w:tc>
        <w:tc>
          <w:tcPr>
            <w:tcW w:w="1802" w:type="dxa"/>
          </w:tcPr>
          <w:p w14:paraId="780C1F03" w14:textId="2E023621" w:rsidR="002D2C4B" w:rsidRPr="009B5582" w:rsidRDefault="002D2C4B" w:rsidP="00F37FD0">
            <w:pPr>
              <w:ind w:right="-52"/>
              <w:jc w:val="both"/>
              <w:rPr>
                <w:rFonts w:ascii="Cambria" w:hAnsi="Cambria" w:cs="Open Sans"/>
                <w:b/>
                <w:bCs/>
                <w:color w:val="000000" w:themeColor="text1"/>
              </w:rPr>
            </w:pPr>
            <w:r w:rsidRPr="009B5582">
              <w:rPr>
                <w:rFonts w:ascii="Cambria" w:hAnsi="Cambria" w:cs="Open Sans"/>
                <w:b/>
                <w:bCs/>
                <w:color w:val="000000" w:themeColor="text1"/>
              </w:rPr>
              <w:t>2,169</w:t>
            </w:r>
          </w:p>
        </w:tc>
        <w:tc>
          <w:tcPr>
            <w:tcW w:w="1802" w:type="dxa"/>
          </w:tcPr>
          <w:p w14:paraId="040EAB22" w14:textId="4C6CC536" w:rsidR="002D2C4B" w:rsidRPr="009B5582" w:rsidRDefault="002D2C4B" w:rsidP="00F37FD0">
            <w:pPr>
              <w:ind w:right="-52"/>
              <w:jc w:val="both"/>
              <w:rPr>
                <w:rFonts w:ascii="Cambria" w:hAnsi="Cambria" w:cs="Open Sans"/>
                <w:b/>
                <w:bCs/>
                <w:color w:val="000000" w:themeColor="text1"/>
              </w:rPr>
            </w:pPr>
            <w:r w:rsidRPr="009B5582">
              <w:rPr>
                <w:rFonts w:ascii="Cambria" w:hAnsi="Cambria" w:cs="Open Sans"/>
                <w:b/>
                <w:bCs/>
                <w:color w:val="000000" w:themeColor="text1"/>
              </w:rPr>
              <w:t>13,367</w:t>
            </w:r>
          </w:p>
        </w:tc>
        <w:tc>
          <w:tcPr>
            <w:tcW w:w="1802" w:type="dxa"/>
          </w:tcPr>
          <w:p w14:paraId="41C7E056" w14:textId="29C0F191" w:rsidR="002D2C4B" w:rsidRPr="009B5582" w:rsidRDefault="002D2C4B" w:rsidP="00F37FD0">
            <w:pPr>
              <w:ind w:right="-52"/>
              <w:jc w:val="both"/>
              <w:rPr>
                <w:rFonts w:ascii="Cambria" w:hAnsi="Cambria" w:cs="Open Sans"/>
                <w:b/>
                <w:bCs/>
                <w:color w:val="000000" w:themeColor="text1"/>
              </w:rPr>
            </w:pPr>
            <w:r w:rsidRPr="009B5582">
              <w:rPr>
                <w:rFonts w:ascii="Cambria" w:hAnsi="Cambria" w:cs="Open Sans"/>
                <w:b/>
                <w:bCs/>
                <w:color w:val="000000" w:themeColor="text1"/>
              </w:rPr>
              <w:t>1</w:t>
            </w:r>
          </w:p>
        </w:tc>
        <w:tc>
          <w:tcPr>
            <w:tcW w:w="1802" w:type="dxa"/>
          </w:tcPr>
          <w:p w14:paraId="2BF62ACB" w14:textId="3C733048" w:rsidR="002D2C4B" w:rsidRPr="009B5582" w:rsidRDefault="002D2C4B" w:rsidP="00F37FD0">
            <w:pPr>
              <w:ind w:right="-52"/>
              <w:jc w:val="both"/>
              <w:rPr>
                <w:rFonts w:ascii="Cambria" w:hAnsi="Cambria" w:cs="Open Sans"/>
                <w:b/>
                <w:bCs/>
                <w:color w:val="000000" w:themeColor="text1"/>
              </w:rPr>
            </w:pPr>
            <w:r w:rsidRPr="009B5582">
              <w:rPr>
                <w:rFonts w:ascii="Cambria" w:hAnsi="Cambria" w:cs="Open Sans"/>
                <w:b/>
                <w:bCs/>
                <w:color w:val="000000" w:themeColor="text1"/>
              </w:rPr>
              <w:t>15,537</w:t>
            </w:r>
          </w:p>
        </w:tc>
      </w:tr>
    </w:tbl>
    <w:p w14:paraId="312D77A1" w14:textId="0A0320BC" w:rsidR="002D2C4B" w:rsidRPr="009B5582" w:rsidRDefault="002D2C4B" w:rsidP="00F37FD0">
      <w:pPr>
        <w:ind w:right="-52"/>
        <w:jc w:val="both"/>
        <w:rPr>
          <w:rFonts w:ascii="Cambria" w:hAnsi="Cambria" w:cs="Open Sans"/>
          <w:color w:val="000000" w:themeColor="text1"/>
          <w:sz w:val="20"/>
          <w:szCs w:val="20"/>
        </w:rPr>
      </w:pPr>
      <w:r w:rsidRPr="009B5582">
        <w:rPr>
          <w:rFonts w:ascii="Cambria" w:hAnsi="Cambria" w:cs="Open Sans"/>
          <w:color w:val="000000" w:themeColor="text1"/>
          <w:sz w:val="20"/>
          <w:szCs w:val="20"/>
        </w:rPr>
        <w:t xml:space="preserve">Source: </w:t>
      </w:r>
      <w:r w:rsidR="00335B76" w:rsidRPr="009B5582">
        <w:rPr>
          <w:rFonts w:ascii="Cambria" w:hAnsi="Cambria" w:cs="Open Sans"/>
          <w:color w:val="000000" w:themeColor="text1"/>
          <w:sz w:val="20"/>
          <w:szCs w:val="20"/>
        </w:rPr>
        <w:t xml:space="preserve">Department of Justice, Request under the </w:t>
      </w:r>
      <w:r w:rsidR="00335B76" w:rsidRPr="009B5582">
        <w:rPr>
          <w:rFonts w:ascii="Cambria" w:hAnsi="Cambria" w:cs="Open Sans"/>
          <w:i/>
          <w:iCs/>
          <w:color w:val="000000" w:themeColor="text1"/>
          <w:sz w:val="20"/>
          <w:szCs w:val="20"/>
        </w:rPr>
        <w:t>Right to Information Act 2009</w:t>
      </w:r>
      <w:r w:rsidR="00335B76" w:rsidRPr="009B5582">
        <w:rPr>
          <w:rFonts w:ascii="Cambria" w:hAnsi="Cambria" w:cs="Open Sans"/>
          <w:color w:val="000000" w:themeColor="text1"/>
          <w:sz w:val="20"/>
          <w:szCs w:val="20"/>
        </w:rPr>
        <w:t xml:space="preserve"> (dated 13 April 2023) </w:t>
      </w:r>
    </w:p>
    <w:p w14:paraId="244D8C01" w14:textId="77777777" w:rsidR="002D2C4B" w:rsidRPr="009B5582" w:rsidRDefault="002D2C4B" w:rsidP="00F37FD0">
      <w:pPr>
        <w:ind w:right="-52"/>
        <w:jc w:val="both"/>
        <w:rPr>
          <w:rFonts w:ascii="Cambria" w:hAnsi="Cambria" w:cs="Open Sans"/>
          <w:color w:val="000000" w:themeColor="text1"/>
        </w:rPr>
      </w:pPr>
    </w:p>
    <w:p w14:paraId="65777E88" w14:textId="6E14DB49" w:rsidR="00EB645B" w:rsidRPr="009C62F9" w:rsidRDefault="00EB645B" w:rsidP="00F37FD0">
      <w:pPr>
        <w:ind w:right="-52"/>
        <w:jc w:val="both"/>
        <w:rPr>
          <w:rFonts w:ascii="Cambria" w:hAnsi="Cambria"/>
          <w:b/>
          <w:bCs/>
          <w:color w:val="000000" w:themeColor="text1"/>
        </w:rPr>
      </w:pPr>
      <w:r w:rsidRPr="009C62F9">
        <w:rPr>
          <w:rFonts w:ascii="Cambria" w:hAnsi="Cambria"/>
          <w:b/>
          <w:bCs/>
          <w:color w:val="000000" w:themeColor="text1"/>
        </w:rPr>
        <w:t>Recidivism</w:t>
      </w:r>
    </w:p>
    <w:p w14:paraId="343E048B" w14:textId="62094468" w:rsidR="00EB645B" w:rsidRPr="009C62F9" w:rsidRDefault="003E7B22" w:rsidP="00F37FD0">
      <w:pPr>
        <w:ind w:right="-52"/>
        <w:jc w:val="both"/>
        <w:rPr>
          <w:rFonts w:ascii="Cambria" w:hAnsi="Cambria"/>
          <w:bCs/>
          <w:color w:val="000000" w:themeColor="text1"/>
          <w:lang w:eastAsia="en-AU"/>
        </w:rPr>
      </w:pPr>
      <w:r w:rsidRPr="009C62F9">
        <w:rPr>
          <w:rFonts w:ascii="Cambria" w:hAnsi="Cambria"/>
          <w:color w:val="000000" w:themeColor="text1"/>
        </w:rPr>
        <w:t>T</w:t>
      </w:r>
      <w:r w:rsidR="00EB645B" w:rsidRPr="009C62F9">
        <w:rPr>
          <w:rFonts w:ascii="Cambria" w:hAnsi="Cambria"/>
          <w:color w:val="000000" w:themeColor="text1"/>
        </w:rPr>
        <w:t xml:space="preserve">he </w:t>
      </w:r>
      <w:r w:rsidR="00EB645B" w:rsidRPr="009C62F9">
        <w:rPr>
          <w:rFonts w:ascii="Cambria" w:hAnsi="Cambria"/>
          <w:bCs/>
          <w:color w:val="000000" w:themeColor="text1"/>
          <w:lang w:eastAsia="en-AU"/>
        </w:rPr>
        <w:t xml:space="preserve">Productivity Commission’s most recent </w:t>
      </w:r>
      <w:r w:rsidR="00EB645B" w:rsidRPr="009C62F9">
        <w:rPr>
          <w:rFonts w:ascii="Cambria" w:hAnsi="Cambria"/>
          <w:bCs/>
          <w:i/>
          <w:iCs/>
          <w:color w:val="000000" w:themeColor="text1"/>
          <w:lang w:eastAsia="en-AU"/>
        </w:rPr>
        <w:t>Report on Government Services</w:t>
      </w:r>
      <w:r w:rsidRPr="009C62F9">
        <w:rPr>
          <w:rFonts w:ascii="Cambria" w:hAnsi="Cambria"/>
          <w:bCs/>
          <w:color w:val="000000" w:themeColor="text1"/>
          <w:lang w:eastAsia="en-AU"/>
        </w:rPr>
        <w:t xml:space="preserve"> notes that </w:t>
      </w:r>
      <w:r w:rsidR="00EB645B" w:rsidRPr="009C62F9">
        <w:rPr>
          <w:rFonts w:ascii="Cambria" w:hAnsi="Cambria"/>
          <w:bCs/>
          <w:color w:val="000000" w:themeColor="text1"/>
          <w:lang w:eastAsia="en-AU"/>
        </w:rPr>
        <w:t xml:space="preserve">Tasmania has the highest percentage of Aboriginal and Torres Strait Islander persons </w:t>
      </w:r>
      <w:r w:rsidRPr="009C62F9">
        <w:rPr>
          <w:rFonts w:ascii="Cambria" w:hAnsi="Cambria"/>
          <w:bCs/>
          <w:color w:val="000000" w:themeColor="text1"/>
          <w:lang w:eastAsia="en-AU"/>
        </w:rPr>
        <w:t xml:space="preserve">in Australia </w:t>
      </w:r>
      <w:r w:rsidR="00EB645B" w:rsidRPr="009C62F9">
        <w:rPr>
          <w:rFonts w:ascii="Cambria" w:hAnsi="Cambria"/>
          <w:bCs/>
          <w:color w:val="000000" w:themeColor="text1"/>
          <w:lang w:eastAsia="en-AU"/>
        </w:rPr>
        <w:t xml:space="preserve">who returned to prison within two years of their release. Tasmania also has the highest percentage in Australia of non-indigenous persons returning to prison within two years of their release from prison.  </w:t>
      </w:r>
    </w:p>
    <w:p w14:paraId="4A4119DE" w14:textId="77777777" w:rsidR="00EB645B" w:rsidRDefault="00EB645B" w:rsidP="00EB645B">
      <w:pPr>
        <w:ind w:right="-347"/>
        <w:jc w:val="both"/>
        <w:rPr>
          <w:rFonts w:ascii="Cambria" w:hAnsi="Cambria"/>
          <w:bCs/>
          <w:color w:val="000000" w:themeColor="text1"/>
          <w:lang w:eastAsia="en-AU"/>
        </w:rPr>
      </w:pPr>
    </w:p>
    <w:p w14:paraId="3E8A3D87" w14:textId="77777777" w:rsidR="00EB645B" w:rsidRDefault="00EB645B" w:rsidP="00EB645B">
      <w:pPr>
        <w:ind w:right="-347"/>
        <w:jc w:val="both"/>
        <w:rPr>
          <w:rFonts w:ascii="Cambria" w:hAnsi="Cambria"/>
          <w:bCs/>
          <w:color w:val="000000" w:themeColor="text1"/>
          <w:lang w:eastAsia="en-AU"/>
        </w:rPr>
      </w:pPr>
      <w:r>
        <w:rPr>
          <w:rFonts w:ascii="Cambria" w:hAnsi="Cambria"/>
          <w:bCs/>
          <w:noProof/>
          <w:color w:val="000000" w:themeColor="text1"/>
          <w:lang w:eastAsia="en-AU"/>
        </w:rPr>
        <w:drawing>
          <wp:inline distT="0" distB="0" distL="0" distR="0" wp14:anchorId="59F53426" wp14:editId="2EDE7D5B">
            <wp:extent cx="5486400" cy="3200400"/>
            <wp:effectExtent l="0" t="0" r="12700" b="127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Cambria" w:hAnsi="Cambria"/>
          <w:bCs/>
          <w:color w:val="000000" w:themeColor="text1"/>
          <w:lang w:eastAsia="en-AU"/>
        </w:rPr>
        <w:t xml:space="preserve">  </w:t>
      </w:r>
    </w:p>
    <w:p w14:paraId="586742C0" w14:textId="0D389C29" w:rsidR="00EB645B" w:rsidRPr="0092780B" w:rsidRDefault="0092780B" w:rsidP="00EB645B">
      <w:pPr>
        <w:ind w:right="-347"/>
        <w:jc w:val="both"/>
        <w:rPr>
          <w:rFonts w:ascii="Cambria" w:hAnsi="Cambria"/>
          <w:bCs/>
          <w:color w:val="000000" w:themeColor="text1"/>
          <w:sz w:val="20"/>
          <w:szCs w:val="20"/>
          <w:lang w:eastAsia="en-AU"/>
        </w:rPr>
      </w:pPr>
      <w:r w:rsidRPr="0092780B">
        <w:rPr>
          <w:rFonts w:ascii="Cambria" w:hAnsi="Cambria"/>
          <w:bCs/>
          <w:color w:val="000000" w:themeColor="text1"/>
          <w:sz w:val="20"/>
          <w:szCs w:val="20"/>
          <w:lang w:eastAsia="en-AU"/>
        </w:rPr>
        <w:t xml:space="preserve">Source: </w:t>
      </w:r>
      <w:r w:rsidRPr="0092780B">
        <w:rPr>
          <w:rFonts w:ascii="Cambria" w:hAnsi="Cambria"/>
          <w:color w:val="000000" w:themeColor="text1"/>
          <w:sz w:val="20"/>
          <w:szCs w:val="20"/>
        </w:rPr>
        <w:t xml:space="preserve">Productivity Commissioner, </w:t>
      </w:r>
      <w:r w:rsidRPr="0092780B">
        <w:rPr>
          <w:rFonts w:ascii="Cambria" w:hAnsi="Cambria"/>
          <w:i/>
          <w:iCs/>
          <w:color w:val="000000" w:themeColor="text1"/>
          <w:sz w:val="20"/>
          <w:szCs w:val="20"/>
        </w:rPr>
        <w:t xml:space="preserve">Report on Government Services </w:t>
      </w:r>
      <w:r>
        <w:rPr>
          <w:rFonts w:ascii="Cambria" w:hAnsi="Cambria"/>
          <w:i/>
          <w:iCs/>
          <w:color w:val="000000" w:themeColor="text1"/>
          <w:sz w:val="20"/>
          <w:szCs w:val="20"/>
        </w:rPr>
        <w:t xml:space="preserve">2022 </w:t>
      </w:r>
      <w:r w:rsidRPr="0092780B">
        <w:rPr>
          <w:rFonts w:ascii="Cambria" w:hAnsi="Cambria"/>
          <w:i/>
          <w:iCs/>
          <w:color w:val="000000" w:themeColor="text1"/>
          <w:sz w:val="20"/>
          <w:szCs w:val="20"/>
        </w:rPr>
        <w:t>- Justice</w:t>
      </w:r>
      <w:r w:rsidRPr="0092780B">
        <w:rPr>
          <w:rFonts w:ascii="Cambria" w:hAnsi="Cambria"/>
          <w:color w:val="000000" w:themeColor="text1"/>
          <w:sz w:val="20"/>
          <w:szCs w:val="20"/>
        </w:rPr>
        <w:t>, Table CA.4.</w:t>
      </w:r>
      <w:r w:rsidRPr="0092780B">
        <w:rPr>
          <w:rFonts w:ascii="Cambria" w:hAnsi="Cambria"/>
          <w:bCs/>
          <w:color w:val="000000" w:themeColor="text1"/>
          <w:sz w:val="20"/>
          <w:szCs w:val="20"/>
          <w:lang w:eastAsia="en-AU"/>
        </w:rPr>
        <w:t xml:space="preserve"> </w:t>
      </w:r>
    </w:p>
    <w:p w14:paraId="0DD6C5F6" w14:textId="77777777" w:rsidR="0092780B" w:rsidRDefault="0092780B" w:rsidP="00EB645B">
      <w:pPr>
        <w:ind w:right="-347"/>
        <w:jc w:val="both"/>
        <w:rPr>
          <w:rFonts w:ascii="Cambria" w:hAnsi="Cambria"/>
          <w:bCs/>
          <w:color w:val="000000" w:themeColor="text1"/>
          <w:lang w:eastAsia="en-AU"/>
        </w:rPr>
      </w:pPr>
    </w:p>
    <w:p w14:paraId="0C78B05F" w14:textId="65462425" w:rsidR="00EB645B" w:rsidRPr="009C62F9" w:rsidRDefault="00EB645B" w:rsidP="00F37FD0">
      <w:pPr>
        <w:ind w:right="-52"/>
        <w:jc w:val="both"/>
        <w:rPr>
          <w:rFonts w:ascii="Cambria" w:hAnsi="Cambria"/>
          <w:bCs/>
          <w:color w:val="000000" w:themeColor="text1"/>
          <w:lang w:eastAsia="en-AU"/>
        </w:rPr>
      </w:pPr>
      <w:r w:rsidRPr="009C62F9">
        <w:rPr>
          <w:rFonts w:ascii="Cambria" w:hAnsi="Cambria"/>
          <w:bCs/>
          <w:color w:val="000000" w:themeColor="text1"/>
          <w:lang w:eastAsia="en-AU"/>
        </w:rPr>
        <w:t>Of most concern is the Tasmanian trend</w:t>
      </w:r>
      <w:r w:rsidR="003E7B22" w:rsidRPr="009C62F9">
        <w:rPr>
          <w:rFonts w:ascii="Cambria" w:hAnsi="Cambria"/>
          <w:bCs/>
          <w:color w:val="000000" w:themeColor="text1"/>
          <w:lang w:eastAsia="en-AU"/>
        </w:rPr>
        <w:t xml:space="preserve"> over the last decade</w:t>
      </w:r>
      <w:r w:rsidRPr="009C62F9">
        <w:rPr>
          <w:rFonts w:ascii="Cambria" w:hAnsi="Cambria"/>
          <w:bCs/>
          <w:color w:val="000000" w:themeColor="text1"/>
          <w:lang w:eastAsia="en-AU"/>
        </w:rPr>
        <w:t xml:space="preserve">. Whilst three jurisdictions (Western Australia, the Australian Capital Territory and the Northern Territory) have seen a decline in persons returning to prison within two years of being released, and the average increase across Australia is 4.5 per cent, in Tasmania, the increase is a significant 11.3 per cent, the highest in Australia and more than two and a half times higher than the national average.      </w:t>
      </w:r>
    </w:p>
    <w:p w14:paraId="0D12E037" w14:textId="77777777" w:rsidR="00EB645B" w:rsidRDefault="00EB645B" w:rsidP="00EB645B">
      <w:pPr>
        <w:ind w:right="-347"/>
        <w:jc w:val="both"/>
        <w:rPr>
          <w:rFonts w:ascii="Cambria" w:hAnsi="Cambria"/>
          <w:bCs/>
          <w:color w:val="000000" w:themeColor="text1"/>
          <w:lang w:eastAsia="en-AU"/>
        </w:rPr>
      </w:pPr>
    </w:p>
    <w:p w14:paraId="28305E32" w14:textId="77777777" w:rsidR="00EB645B" w:rsidRDefault="00EB645B" w:rsidP="00EB645B">
      <w:pPr>
        <w:ind w:right="-347"/>
        <w:jc w:val="both"/>
        <w:rPr>
          <w:rFonts w:ascii="Cambria" w:hAnsi="Cambria"/>
          <w:bCs/>
          <w:color w:val="000000" w:themeColor="text1"/>
          <w:lang w:eastAsia="en-AU"/>
        </w:rPr>
      </w:pPr>
      <w:r>
        <w:rPr>
          <w:rFonts w:ascii="Cambria" w:hAnsi="Cambria"/>
          <w:bCs/>
          <w:noProof/>
          <w:color w:val="000000" w:themeColor="text1"/>
          <w:lang w:eastAsia="en-AU"/>
        </w:rPr>
        <w:lastRenderedPageBreak/>
        <w:drawing>
          <wp:inline distT="0" distB="0" distL="0" distR="0" wp14:anchorId="287BE6F3" wp14:editId="3457B86B">
            <wp:extent cx="5486400" cy="3200400"/>
            <wp:effectExtent l="0" t="0" r="12700" b="127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F9ECB4B" w14:textId="77777777" w:rsidR="0092780B" w:rsidRPr="0092780B" w:rsidRDefault="0092780B" w:rsidP="0092780B">
      <w:pPr>
        <w:ind w:right="-347"/>
        <w:jc w:val="both"/>
        <w:rPr>
          <w:rFonts w:ascii="Cambria" w:hAnsi="Cambria"/>
          <w:bCs/>
          <w:color w:val="000000" w:themeColor="text1"/>
          <w:sz w:val="20"/>
          <w:szCs w:val="20"/>
          <w:lang w:eastAsia="en-AU"/>
        </w:rPr>
      </w:pPr>
      <w:r w:rsidRPr="0092780B">
        <w:rPr>
          <w:rFonts w:ascii="Cambria" w:hAnsi="Cambria"/>
          <w:bCs/>
          <w:color w:val="000000" w:themeColor="text1"/>
          <w:sz w:val="20"/>
          <w:szCs w:val="20"/>
          <w:lang w:eastAsia="en-AU"/>
        </w:rPr>
        <w:t xml:space="preserve">Source: </w:t>
      </w:r>
      <w:r w:rsidRPr="0092780B">
        <w:rPr>
          <w:rFonts w:ascii="Cambria" w:hAnsi="Cambria"/>
          <w:color w:val="000000" w:themeColor="text1"/>
          <w:sz w:val="20"/>
          <w:szCs w:val="20"/>
        </w:rPr>
        <w:t xml:space="preserve">Productivity Commissioner, </w:t>
      </w:r>
      <w:r w:rsidRPr="0092780B">
        <w:rPr>
          <w:rFonts w:ascii="Cambria" w:hAnsi="Cambria"/>
          <w:i/>
          <w:iCs/>
          <w:color w:val="000000" w:themeColor="text1"/>
          <w:sz w:val="20"/>
          <w:szCs w:val="20"/>
        </w:rPr>
        <w:t xml:space="preserve">Report on Government Services </w:t>
      </w:r>
      <w:r>
        <w:rPr>
          <w:rFonts w:ascii="Cambria" w:hAnsi="Cambria"/>
          <w:i/>
          <w:iCs/>
          <w:color w:val="000000" w:themeColor="text1"/>
          <w:sz w:val="20"/>
          <w:szCs w:val="20"/>
        </w:rPr>
        <w:t xml:space="preserve">2022 </w:t>
      </w:r>
      <w:r w:rsidRPr="0092780B">
        <w:rPr>
          <w:rFonts w:ascii="Cambria" w:hAnsi="Cambria"/>
          <w:i/>
          <w:iCs/>
          <w:color w:val="000000" w:themeColor="text1"/>
          <w:sz w:val="20"/>
          <w:szCs w:val="20"/>
        </w:rPr>
        <w:t>- Justice</w:t>
      </w:r>
      <w:r w:rsidRPr="0092780B">
        <w:rPr>
          <w:rFonts w:ascii="Cambria" w:hAnsi="Cambria"/>
          <w:color w:val="000000" w:themeColor="text1"/>
          <w:sz w:val="20"/>
          <w:szCs w:val="20"/>
        </w:rPr>
        <w:t>, Table CA.4.</w:t>
      </w:r>
      <w:r w:rsidRPr="0092780B">
        <w:rPr>
          <w:rFonts w:ascii="Cambria" w:hAnsi="Cambria"/>
          <w:bCs/>
          <w:color w:val="000000" w:themeColor="text1"/>
          <w:sz w:val="20"/>
          <w:szCs w:val="20"/>
          <w:lang w:eastAsia="en-AU"/>
        </w:rPr>
        <w:t xml:space="preserve"> </w:t>
      </w:r>
    </w:p>
    <w:p w14:paraId="6EDE6938" w14:textId="77777777" w:rsidR="00EB645B" w:rsidRDefault="00EB645B" w:rsidP="008C7909">
      <w:pPr>
        <w:ind w:right="-347"/>
        <w:jc w:val="both"/>
        <w:rPr>
          <w:rFonts w:ascii="Cambria" w:hAnsi="Cambria" w:cs="Arial"/>
          <w:b/>
          <w:bCs/>
          <w:i/>
          <w:iCs/>
          <w:color w:val="000000"/>
        </w:rPr>
      </w:pPr>
    </w:p>
    <w:p w14:paraId="74E70B77" w14:textId="09B3434F" w:rsidR="00C47ACE" w:rsidRPr="009B5582" w:rsidRDefault="00D1433D" w:rsidP="00F37FD0">
      <w:pPr>
        <w:ind w:right="-52"/>
        <w:jc w:val="both"/>
        <w:rPr>
          <w:rFonts w:ascii="Cambria" w:hAnsi="Cambria"/>
          <w:b/>
          <w:bCs/>
          <w:color w:val="000000" w:themeColor="text1"/>
        </w:rPr>
      </w:pPr>
      <w:r w:rsidRPr="009B5582">
        <w:rPr>
          <w:rFonts w:ascii="Cambria" w:hAnsi="Cambria"/>
          <w:b/>
          <w:bCs/>
          <w:color w:val="000000" w:themeColor="text1"/>
        </w:rPr>
        <w:t>Rehabilitation and Reintegration</w:t>
      </w:r>
    </w:p>
    <w:p w14:paraId="508031A3" w14:textId="61DF581E" w:rsidR="00F37FD0" w:rsidRPr="009C62F9" w:rsidRDefault="00C47ACE" w:rsidP="00F37FD0">
      <w:pPr>
        <w:ind w:right="-52"/>
        <w:jc w:val="both"/>
        <w:rPr>
          <w:rFonts w:ascii="Cambria" w:hAnsi="Cambria"/>
          <w:color w:val="000000" w:themeColor="text1"/>
        </w:rPr>
      </w:pPr>
      <w:r w:rsidRPr="009C62F9">
        <w:rPr>
          <w:rFonts w:ascii="Cambria" w:hAnsi="Cambria"/>
          <w:color w:val="000000" w:themeColor="text1"/>
        </w:rPr>
        <w:t xml:space="preserve">The </w:t>
      </w:r>
      <w:r w:rsidR="00683C6B" w:rsidRPr="009C62F9">
        <w:rPr>
          <w:rFonts w:ascii="Cambria" w:hAnsi="Cambria"/>
          <w:color w:val="000000" w:themeColor="text1"/>
        </w:rPr>
        <w:t xml:space="preserve">reason that rehabilitation and reintegration are explicitly recognised as a </w:t>
      </w:r>
      <w:r w:rsidRPr="009C62F9">
        <w:rPr>
          <w:rFonts w:ascii="Cambria" w:hAnsi="Cambria"/>
          <w:color w:val="000000" w:themeColor="text1"/>
        </w:rPr>
        <w:t xml:space="preserve">key objective of </w:t>
      </w:r>
      <w:r w:rsidR="00F37FD0" w:rsidRPr="009C62F9">
        <w:rPr>
          <w:rFonts w:ascii="Cambria" w:hAnsi="Cambria"/>
          <w:color w:val="000000" w:themeColor="text1"/>
        </w:rPr>
        <w:t xml:space="preserve">the Tasmanian Prison Service </w:t>
      </w:r>
      <w:r w:rsidR="00683C6B" w:rsidRPr="009C62F9">
        <w:rPr>
          <w:rFonts w:ascii="Cambria" w:hAnsi="Cambria"/>
          <w:color w:val="000000" w:themeColor="text1"/>
        </w:rPr>
        <w:t xml:space="preserve">is </w:t>
      </w:r>
      <w:r w:rsidR="00F37FD0" w:rsidRPr="009C62F9">
        <w:rPr>
          <w:rFonts w:ascii="Cambria" w:hAnsi="Cambria"/>
          <w:color w:val="000000" w:themeColor="text1"/>
        </w:rPr>
        <w:t>because s</w:t>
      </w:r>
      <w:r w:rsidRPr="009C62F9">
        <w:rPr>
          <w:rFonts w:ascii="Cambria" w:hAnsi="Cambria"/>
          <w:color w:val="000000" w:themeColor="text1"/>
        </w:rPr>
        <w:t xml:space="preserve">uccessful rehabilitation programs </w:t>
      </w:r>
      <w:r w:rsidR="00683C6B" w:rsidRPr="009C62F9">
        <w:rPr>
          <w:rFonts w:ascii="Cambria" w:hAnsi="Cambria"/>
          <w:color w:val="000000" w:themeColor="text1"/>
        </w:rPr>
        <w:t xml:space="preserve">reduce recidivism by </w:t>
      </w:r>
      <w:r w:rsidRPr="009C62F9">
        <w:rPr>
          <w:rFonts w:ascii="Cambria" w:hAnsi="Cambria"/>
          <w:color w:val="000000" w:themeColor="text1"/>
        </w:rPr>
        <w:t>address</w:t>
      </w:r>
      <w:r w:rsidR="00683C6B" w:rsidRPr="009C62F9">
        <w:rPr>
          <w:rFonts w:ascii="Cambria" w:hAnsi="Cambria"/>
          <w:color w:val="000000" w:themeColor="text1"/>
        </w:rPr>
        <w:t>ing</w:t>
      </w:r>
      <w:r w:rsidRPr="009C62F9">
        <w:rPr>
          <w:rFonts w:ascii="Cambria" w:hAnsi="Cambria"/>
          <w:color w:val="000000" w:themeColor="text1"/>
        </w:rPr>
        <w:t xml:space="preserve"> the underlying cause of the offending and</w:t>
      </w:r>
      <w:r w:rsidR="00F37FD0" w:rsidRPr="009C62F9">
        <w:rPr>
          <w:rFonts w:ascii="Cambria" w:hAnsi="Cambria"/>
          <w:color w:val="000000" w:themeColor="text1"/>
        </w:rPr>
        <w:t xml:space="preserve"> </w:t>
      </w:r>
      <w:r w:rsidRPr="009C62F9">
        <w:rPr>
          <w:rFonts w:ascii="Cambria" w:hAnsi="Cambria"/>
          <w:color w:val="000000" w:themeColor="text1"/>
        </w:rPr>
        <w:t xml:space="preserve">lead to a safer community. However, the Tasmanian data clearly demonstrates that </w:t>
      </w:r>
      <w:r w:rsidR="00683C6B" w:rsidRPr="009C62F9">
        <w:rPr>
          <w:rFonts w:ascii="Cambria" w:hAnsi="Cambria"/>
          <w:color w:val="000000" w:themeColor="text1"/>
        </w:rPr>
        <w:t xml:space="preserve">the Tasmanian Prison Service is not meeting its </w:t>
      </w:r>
      <w:r w:rsidRPr="009C62F9">
        <w:rPr>
          <w:rFonts w:ascii="Cambria" w:hAnsi="Cambria"/>
          <w:color w:val="000000" w:themeColor="text1"/>
        </w:rPr>
        <w:t xml:space="preserve">rehabilitation </w:t>
      </w:r>
      <w:r w:rsidR="00683C6B" w:rsidRPr="009C62F9">
        <w:rPr>
          <w:rFonts w:ascii="Cambria" w:hAnsi="Cambria"/>
          <w:color w:val="000000" w:themeColor="text1"/>
        </w:rPr>
        <w:t>and reintegration objective</w:t>
      </w:r>
      <w:r w:rsidR="00BB616D" w:rsidRPr="009C62F9">
        <w:rPr>
          <w:rFonts w:ascii="Cambria" w:hAnsi="Cambria"/>
          <w:color w:val="000000" w:themeColor="text1"/>
        </w:rPr>
        <w:t xml:space="preserve">. As we set out in the remainder of our submission, accommodation for persons exiting prison and increased investment in alcohol and other drug treatment will lead to better reintegration, less crime and a safer community.    </w:t>
      </w:r>
      <w:r w:rsidRPr="009C62F9">
        <w:rPr>
          <w:rFonts w:ascii="Cambria" w:hAnsi="Cambria"/>
          <w:color w:val="000000" w:themeColor="text1"/>
        </w:rPr>
        <w:t xml:space="preserve"> </w:t>
      </w:r>
    </w:p>
    <w:p w14:paraId="0A624800" w14:textId="77777777" w:rsidR="00B72241" w:rsidRPr="009C62F9" w:rsidRDefault="00B72241" w:rsidP="00F37FD0">
      <w:pPr>
        <w:ind w:right="-52"/>
        <w:jc w:val="both"/>
        <w:rPr>
          <w:rFonts w:ascii="Cambria" w:hAnsi="Cambria"/>
          <w:b/>
          <w:bCs/>
          <w:color w:val="000000" w:themeColor="text1"/>
        </w:rPr>
      </w:pPr>
    </w:p>
    <w:p w14:paraId="74159927" w14:textId="11CCCAE3" w:rsidR="00A57A2C" w:rsidRPr="009C62F9" w:rsidRDefault="00A57A2C" w:rsidP="00A57A2C">
      <w:pPr>
        <w:ind w:right="-52"/>
        <w:jc w:val="both"/>
        <w:rPr>
          <w:rFonts w:ascii="Cambria" w:hAnsi="Cambria" w:cs="Arial"/>
          <w:color w:val="000000" w:themeColor="text1"/>
        </w:rPr>
      </w:pPr>
      <w:r w:rsidRPr="009C62F9">
        <w:rPr>
          <w:rFonts w:ascii="Cambria" w:hAnsi="Cambria"/>
          <w:b/>
          <w:bCs/>
          <w:color w:val="000000" w:themeColor="text1"/>
        </w:rPr>
        <w:t>Investing in homes for persons saves money and makes our community safer</w:t>
      </w:r>
    </w:p>
    <w:p w14:paraId="7BA17323" w14:textId="27749C7A" w:rsidR="00A57A2C" w:rsidRPr="009C62F9" w:rsidRDefault="00A57A2C" w:rsidP="00A57A2C">
      <w:pPr>
        <w:ind w:right="-52"/>
        <w:jc w:val="both"/>
        <w:rPr>
          <w:rFonts w:ascii="Cambria" w:hAnsi="Cambria"/>
          <w:color w:val="000000" w:themeColor="text1"/>
        </w:rPr>
      </w:pPr>
      <w:r w:rsidRPr="009C62F9">
        <w:rPr>
          <w:rFonts w:ascii="Cambria" w:hAnsi="Cambria" w:cs="Arial"/>
          <w:color w:val="000000" w:themeColor="text1"/>
        </w:rPr>
        <w:t xml:space="preserve">In 2008 the Australian Government released a white paper entitled </w:t>
      </w:r>
      <w:r w:rsidRPr="009C62F9">
        <w:rPr>
          <w:rFonts w:ascii="Cambria" w:hAnsi="Cambria" w:cs="Arial"/>
          <w:i/>
          <w:iCs/>
          <w:color w:val="000000" w:themeColor="text1"/>
        </w:rPr>
        <w:t>The Road Home: A National Approach to Reducing Homelessness</w:t>
      </w:r>
      <w:r w:rsidRPr="009C62F9">
        <w:rPr>
          <w:rFonts w:ascii="Cambria" w:hAnsi="Cambria" w:cs="Arial"/>
          <w:color w:val="000000" w:themeColor="text1"/>
        </w:rPr>
        <w:t>.</w:t>
      </w:r>
      <w:r w:rsidRPr="009C62F9">
        <w:rPr>
          <w:rStyle w:val="FootnoteReference"/>
          <w:rFonts w:ascii="Cambria" w:hAnsi="Cambria" w:cs="Arial"/>
          <w:color w:val="000000" w:themeColor="text1"/>
        </w:rPr>
        <w:footnoteReference w:id="10"/>
      </w:r>
      <w:r w:rsidRPr="009C62F9">
        <w:rPr>
          <w:rFonts w:ascii="Cambria" w:hAnsi="Cambria" w:cs="Arial"/>
          <w:color w:val="000000" w:themeColor="text1"/>
        </w:rPr>
        <w:t xml:space="preserve"> </w:t>
      </w:r>
      <w:r w:rsidRPr="009C62F9">
        <w:rPr>
          <w:rFonts w:ascii="Cambria" w:hAnsi="Cambria"/>
          <w:color w:val="000000" w:themeColor="text1"/>
        </w:rPr>
        <w:t>The report recognised the importance of homelessness prevention services to reintegrate people at relatively low cost:</w:t>
      </w:r>
      <w:r w:rsidRPr="009C62F9">
        <w:rPr>
          <w:rStyle w:val="FootnoteReference"/>
          <w:rFonts w:ascii="Cambria" w:hAnsi="Cambria"/>
          <w:color w:val="000000" w:themeColor="text1"/>
        </w:rPr>
        <w:footnoteReference w:id="11"/>
      </w:r>
    </w:p>
    <w:p w14:paraId="7BCAFD39" w14:textId="77777777" w:rsidR="00A57A2C" w:rsidRPr="009C62F9" w:rsidRDefault="00A57A2C" w:rsidP="00A57A2C">
      <w:pPr>
        <w:tabs>
          <w:tab w:val="left" w:pos="8080"/>
        </w:tabs>
        <w:ind w:right="-52"/>
        <w:jc w:val="both"/>
        <w:rPr>
          <w:rFonts w:ascii="Cambria" w:hAnsi="Cambria"/>
          <w:color w:val="000000" w:themeColor="text1"/>
        </w:rPr>
      </w:pPr>
    </w:p>
    <w:p w14:paraId="3561691F" w14:textId="77777777" w:rsidR="00A57A2C" w:rsidRPr="009C62F9" w:rsidRDefault="00A57A2C" w:rsidP="00A57A2C">
      <w:pPr>
        <w:tabs>
          <w:tab w:val="left" w:pos="8080"/>
        </w:tabs>
        <w:ind w:left="720" w:right="-52"/>
        <w:jc w:val="both"/>
        <w:rPr>
          <w:rFonts w:ascii="Cambria" w:hAnsi="Cambria" w:cs="Arial"/>
          <w:i/>
          <w:iCs/>
          <w:color w:val="000000" w:themeColor="text1"/>
        </w:rPr>
      </w:pPr>
      <w:r w:rsidRPr="009C62F9">
        <w:rPr>
          <w:rFonts w:ascii="Cambria" w:hAnsi="Cambria"/>
          <w:i/>
          <w:iCs/>
          <w:color w:val="000000" w:themeColor="text1"/>
        </w:rPr>
        <w:t xml:space="preserve">homelessness prevention services and services which work with clients to end their homelessness are good investments of public money. Recent research confirms that homelessness programs produce positive outcomes for their clients at relatively low cost and deliver whole-of-government savings in avoidable health, justice and policy outlays. </w:t>
      </w:r>
    </w:p>
    <w:p w14:paraId="750A9603" w14:textId="77777777" w:rsidR="00A57A2C" w:rsidRPr="009C62F9" w:rsidRDefault="00A57A2C" w:rsidP="00A57A2C">
      <w:pPr>
        <w:tabs>
          <w:tab w:val="left" w:pos="8080"/>
        </w:tabs>
        <w:ind w:right="-52"/>
        <w:jc w:val="both"/>
        <w:rPr>
          <w:rFonts w:ascii="Cambria" w:hAnsi="Cambria" w:cs="Arial"/>
          <w:color w:val="000000" w:themeColor="text1"/>
        </w:rPr>
      </w:pPr>
    </w:p>
    <w:p w14:paraId="3229E36E" w14:textId="4E0EDD71" w:rsidR="00A57A2C" w:rsidRPr="009C62F9" w:rsidRDefault="00A57A2C" w:rsidP="00A57A2C">
      <w:pPr>
        <w:tabs>
          <w:tab w:val="left" w:pos="8080"/>
        </w:tabs>
        <w:ind w:right="-52"/>
        <w:jc w:val="both"/>
        <w:rPr>
          <w:rFonts w:ascii="Cambria" w:hAnsi="Cambria"/>
          <w:color w:val="000000" w:themeColor="text1"/>
        </w:rPr>
      </w:pPr>
      <w:r w:rsidRPr="009C62F9">
        <w:rPr>
          <w:rFonts w:ascii="Cambria" w:hAnsi="Cambria"/>
          <w:color w:val="000000" w:themeColor="text1"/>
        </w:rPr>
        <w:t xml:space="preserve">That homelessness services produce positive health and criminal justice outcomes is demonstrated in a 2017 study involving residents of a supported social housing project in Brisbane. The study utilised data over a 24-month period comparing the services provided to the cohort in the 12 months prior to their tenancy when they were homeless as well as the 12 months after being housed. Even after accounting for the cost of providing the supported housing, the study found that there were health and criminal </w:t>
      </w:r>
      <w:r w:rsidRPr="009C62F9">
        <w:rPr>
          <w:rFonts w:ascii="Cambria" w:hAnsi="Cambria"/>
          <w:color w:val="000000" w:themeColor="text1"/>
        </w:rPr>
        <w:lastRenderedPageBreak/>
        <w:t>justice cost savings of $13,100 per person per annum.</w:t>
      </w:r>
      <w:r w:rsidRPr="009C62F9">
        <w:rPr>
          <w:rStyle w:val="FootnoteReference"/>
          <w:rFonts w:ascii="Cambria" w:hAnsi="Cambria"/>
          <w:color w:val="000000" w:themeColor="text1"/>
        </w:rPr>
        <w:footnoteReference w:id="12"/>
      </w:r>
      <w:r w:rsidRPr="009C62F9">
        <w:rPr>
          <w:rFonts w:ascii="Cambria" w:hAnsi="Cambria"/>
          <w:color w:val="000000" w:themeColor="text1"/>
        </w:rPr>
        <w:t xml:space="preserve"> In short, it cost the government </w:t>
      </w:r>
      <w:r w:rsidRPr="009C62F9">
        <w:rPr>
          <w:rFonts w:ascii="Cambria" w:hAnsi="Cambria"/>
          <w:i/>
          <w:iCs/>
          <w:color w:val="000000" w:themeColor="text1"/>
        </w:rPr>
        <w:t>less</w:t>
      </w:r>
      <w:r w:rsidRPr="009C62F9">
        <w:rPr>
          <w:rFonts w:ascii="Cambria" w:hAnsi="Cambria"/>
          <w:color w:val="000000" w:themeColor="text1"/>
        </w:rPr>
        <w:t xml:space="preserve"> to move a person into housing then to interact with them whilst homeless. The cost savings were not the only benefit however, with the authors also highlighting that “reduced criminal offences, time in police custody and incidences of victimisation clearly demonstrate positive life outcomes that have significance well beyond monetary value”.</w:t>
      </w:r>
      <w:r w:rsidRPr="009C62F9">
        <w:rPr>
          <w:rStyle w:val="FootnoteReference"/>
          <w:rFonts w:ascii="Cambria" w:hAnsi="Cambria"/>
          <w:color w:val="000000" w:themeColor="text1"/>
        </w:rPr>
        <w:footnoteReference w:id="13"/>
      </w:r>
      <w:r w:rsidRPr="009C62F9">
        <w:rPr>
          <w:rFonts w:ascii="Cambria" w:hAnsi="Cambria"/>
          <w:color w:val="000000" w:themeColor="text1"/>
        </w:rPr>
        <w:t xml:space="preserve"> As the authors concluded, the provision of stable housing to formerly homeless people also ensures that people feel valued and provides the foundations from which they can influence positive change, with the observation made that they “went from being homeless clients, patients, offenders and inmates, to supportive housing tenants”.</w:t>
      </w:r>
      <w:r w:rsidRPr="009C62F9">
        <w:rPr>
          <w:rStyle w:val="FootnoteReference"/>
          <w:rFonts w:ascii="Cambria" w:hAnsi="Cambria"/>
          <w:color w:val="000000" w:themeColor="text1"/>
        </w:rPr>
        <w:footnoteReference w:id="14"/>
      </w:r>
    </w:p>
    <w:p w14:paraId="38321327" w14:textId="77777777" w:rsidR="00A57A2C" w:rsidRPr="009C62F9" w:rsidRDefault="00A57A2C" w:rsidP="00F37FD0">
      <w:pPr>
        <w:ind w:right="-52"/>
        <w:jc w:val="both"/>
        <w:rPr>
          <w:rFonts w:ascii="Cambria" w:hAnsi="Cambria" w:cs="Arial"/>
          <w:b/>
          <w:bCs/>
          <w:i/>
          <w:iCs/>
          <w:color w:val="000000" w:themeColor="text1"/>
        </w:rPr>
      </w:pPr>
    </w:p>
    <w:p w14:paraId="56A98D6F" w14:textId="726F703F" w:rsidR="008C7909" w:rsidRPr="009C62F9" w:rsidRDefault="008C7909" w:rsidP="00F37FD0">
      <w:pPr>
        <w:ind w:right="-52"/>
        <w:jc w:val="both"/>
        <w:rPr>
          <w:rFonts w:ascii="Cambria" w:hAnsi="Cambria" w:cs="Arial"/>
          <w:b/>
          <w:bCs/>
          <w:i/>
          <w:iCs/>
          <w:color w:val="000000" w:themeColor="text1"/>
        </w:rPr>
      </w:pPr>
      <w:r w:rsidRPr="009C62F9">
        <w:rPr>
          <w:rFonts w:ascii="Cambria" w:hAnsi="Cambria" w:cs="Arial"/>
          <w:b/>
          <w:bCs/>
          <w:i/>
          <w:iCs/>
          <w:color w:val="000000" w:themeColor="text1"/>
        </w:rPr>
        <w:t>The link between homelessness and prison</w:t>
      </w:r>
    </w:p>
    <w:p w14:paraId="20EE6878" w14:textId="4D489E9E" w:rsidR="005D161C" w:rsidRPr="009C62F9" w:rsidRDefault="008C7909" w:rsidP="00F37FD0">
      <w:pPr>
        <w:ind w:right="-52"/>
        <w:jc w:val="both"/>
        <w:rPr>
          <w:rFonts w:ascii="Cambria" w:hAnsi="Cambria"/>
          <w:color w:val="000000" w:themeColor="text1"/>
        </w:rPr>
      </w:pPr>
      <w:r w:rsidRPr="009C62F9">
        <w:rPr>
          <w:rFonts w:ascii="Cambria" w:hAnsi="Cambria"/>
          <w:color w:val="000000" w:themeColor="text1"/>
        </w:rPr>
        <w:t>The</w:t>
      </w:r>
      <w:r w:rsidR="00A57A2C" w:rsidRPr="009C62F9">
        <w:rPr>
          <w:rFonts w:ascii="Cambria" w:hAnsi="Cambria"/>
          <w:color w:val="000000" w:themeColor="text1"/>
        </w:rPr>
        <w:t xml:space="preserve"> </w:t>
      </w:r>
      <w:r w:rsidRPr="009C62F9">
        <w:rPr>
          <w:rFonts w:ascii="Cambria" w:hAnsi="Cambria"/>
          <w:color w:val="000000" w:themeColor="text1"/>
        </w:rPr>
        <w:t>Australian Institute of Health and Welfare (AIHW) has</w:t>
      </w:r>
      <w:r w:rsidR="00FA193A" w:rsidRPr="009C62F9">
        <w:rPr>
          <w:rFonts w:ascii="Cambria" w:hAnsi="Cambria"/>
          <w:color w:val="000000" w:themeColor="text1"/>
        </w:rPr>
        <w:t xml:space="preserve"> </w:t>
      </w:r>
      <w:r w:rsidRPr="009C62F9">
        <w:rPr>
          <w:rFonts w:ascii="Cambria" w:hAnsi="Cambria"/>
          <w:color w:val="000000" w:themeColor="text1"/>
        </w:rPr>
        <w:t xml:space="preserve">found that more than half of persons exiting prison </w:t>
      </w:r>
      <w:r w:rsidR="00FA193A" w:rsidRPr="009C62F9">
        <w:rPr>
          <w:rFonts w:ascii="Cambria" w:hAnsi="Cambria"/>
          <w:color w:val="000000" w:themeColor="text1"/>
        </w:rPr>
        <w:t xml:space="preserve">in Australia (54 per cent) </w:t>
      </w:r>
      <w:r w:rsidRPr="009C62F9">
        <w:rPr>
          <w:rFonts w:ascii="Cambria" w:hAnsi="Cambria"/>
          <w:color w:val="000000" w:themeColor="text1"/>
        </w:rPr>
        <w:t>expected to be homeless upon release from prison, with 44 per cent planning to sleep in short term or emergency accommodation, 2 per cent planning to sleep rough, and 8 per cent not know</w:t>
      </w:r>
      <w:r w:rsidR="002D6FB8" w:rsidRPr="009C62F9">
        <w:rPr>
          <w:rFonts w:ascii="Cambria" w:hAnsi="Cambria"/>
          <w:color w:val="000000" w:themeColor="text1"/>
        </w:rPr>
        <w:t>ing</w:t>
      </w:r>
      <w:r w:rsidRPr="009C62F9">
        <w:rPr>
          <w:rFonts w:ascii="Cambria" w:hAnsi="Cambria"/>
          <w:color w:val="000000" w:themeColor="text1"/>
        </w:rPr>
        <w:t xml:space="preserve"> where they would sleep</w:t>
      </w:r>
      <w:r w:rsidR="00F70C16" w:rsidRPr="009C62F9">
        <w:rPr>
          <w:rFonts w:ascii="Cambria" w:hAnsi="Cambria"/>
          <w:color w:val="000000" w:themeColor="text1"/>
        </w:rPr>
        <w:t>.</w:t>
      </w:r>
      <w:r w:rsidR="00F70C16" w:rsidRPr="009C62F9">
        <w:rPr>
          <w:rStyle w:val="FootnoteReference"/>
          <w:rFonts w:ascii="Cambria" w:hAnsi="Cambria"/>
          <w:color w:val="000000" w:themeColor="text1"/>
        </w:rPr>
        <w:footnoteReference w:id="15"/>
      </w:r>
    </w:p>
    <w:p w14:paraId="7A408989" w14:textId="77777777" w:rsidR="005D161C" w:rsidRPr="00905EE3" w:rsidRDefault="005D161C" w:rsidP="00F37FD0">
      <w:pPr>
        <w:ind w:right="-52"/>
        <w:jc w:val="both"/>
        <w:rPr>
          <w:rFonts w:ascii="Cambria" w:hAnsi="Cambria"/>
          <w:color w:val="000000" w:themeColor="text1"/>
        </w:rPr>
      </w:pPr>
    </w:p>
    <w:p w14:paraId="10B3E28A" w14:textId="7C1BB1BC" w:rsidR="005D161C" w:rsidRPr="009C62F9" w:rsidRDefault="00FA193A" w:rsidP="00F37FD0">
      <w:pPr>
        <w:ind w:right="-52"/>
        <w:jc w:val="both"/>
        <w:rPr>
          <w:rFonts w:ascii="Cambria" w:hAnsi="Cambria"/>
          <w:color w:val="000000" w:themeColor="text1"/>
        </w:rPr>
      </w:pPr>
      <w:r w:rsidRPr="009C62F9">
        <w:rPr>
          <w:rFonts w:ascii="Cambria" w:hAnsi="Cambria"/>
          <w:color w:val="000000" w:themeColor="text1"/>
        </w:rPr>
        <w:t>That more than half of all persons exiting prison expect to be homeless is concerning given that government departments are aware months</w:t>
      </w:r>
      <w:r w:rsidR="005D161C" w:rsidRPr="009C62F9">
        <w:rPr>
          <w:rFonts w:ascii="Cambria" w:hAnsi="Cambria"/>
          <w:color w:val="000000" w:themeColor="text1"/>
        </w:rPr>
        <w:t>,</w:t>
      </w:r>
      <w:r w:rsidR="002D6FB8" w:rsidRPr="009C62F9">
        <w:rPr>
          <w:rFonts w:ascii="Cambria" w:hAnsi="Cambria"/>
          <w:color w:val="000000" w:themeColor="text1"/>
        </w:rPr>
        <w:t xml:space="preserve"> </w:t>
      </w:r>
      <w:r w:rsidRPr="009C62F9">
        <w:rPr>
          <w:rFonts w:ascii="Cambria" w:hAnsi="Cambria"/>
          <w:color w:val="000000" w:themeColor="text1"/>
        </w:rPr>
        <w:t>if not years in advance</w:t>
      </w:r>
      <w:r w:rsidR="005D161C" w:rsidRPr="009C62F9">
        <w:rPr>
          <w:rFonts w:ascii="Cambria" w:hAnsi="Cambria"/>
          <w:color w:val="000000" w:themeColor="text1"/>
        </w:rPr>
        <w:t>,</w:t>
      </w:r>
      <w:r w:rsidRPr="009C62F9">
        <w:rPr>
          <w:rFonts w:ascii="Cambria" w:hAnsi="Cambria"/>
          <w:color w:val="000000" w:themeColor="text1"/>
        </w:rPr>
        <w:t xml:space="preserve"> of when someone </w:t>
      </w:r>
      <w:r w:rsidR="00502253" w:rsidRPr="009C62F9">
        <w:rPr>
          <w:rFonts w:ascii="Cambria" w:hAnsi="Cambria"/>
          <w:color w:val="000000" w:themeColor="text1"/>
        </w:rPr>
        <w:t>is expected to</w:t>
      </w:r>
      <w:r w:rsidRPr="009C62F9">
        <w:rPr>
          <w:rFonts w:ascii="Cambria" w:hAnsi="Cambria"/>
          <w:color w:val="000000" w:themeColor="text1"/>
        </w:rPr>
        <w:t xml:space="preserve"> exit prison. However, </w:t>
      </w:r>
      <w:r w:rsidR="00CF51E0" w:rsidRPr="009C62F9">
        <w:rPr>
          <w:rFonts w:ascii="Cambria" w:hAnsi="Cambria"/>
          <w:color w:val="000000" w:themeColor="text1"/>
        </w:rPr>
        <w:t>the failure to provide</w:t>
      </w:r>
      <w:r w:rsidRPr="009C62F9">
        <w:rPr>
          <w:rFonts w:ascii="Cambria" w:hAnsi="Cambria"/>
          <w:color w:val="000000" w:themeColor="text1"/>
        </w:rPr>
        <w:t xml:space="preserve"> stable accommodation to persons exiting prison </w:t>
      </w:r>
      <w:r w:rsidR="00502253" w:rsidRPr="009C62F9">
        <w:rPr>
          <w:rFonts w:ascii="Cambria" w:hAnsi="Cambria"/>
          <w:color w:val="000000" w:themeColor="text1"/>
        </w:rPr>
        <w:t>amounts to</w:t>
      </w:r>
      <w:r w:rsidRPr="009C62F9">
        <w:rPr>
          <w:rFonts w:ascii="Cambria" w:hAnsi="Cambria"/>
          <w:color w:val="000000" w:themeColor="text1"/>
        </w:rPr>
        <w:t xml:space="preserve"> a policy fail</w:t>
      </w:r>
      <w:r w:rsidR="00502253" w:rsidRPr="009C62F9">
        <w:rPr>
          <w:rFonts w:ascii="Cambria" w:hAnsi="Cambria"/>
          <w:color w:val="000000" w:themeColor="text1"/>
        </w:rPr>
        <w:t>ing</w:t>
      </w:r>
      <w:r w:rsidRPr="009C62F9">
        <w:rPr>
          <w:rFonts w:ascii="Cambria" w:hAnsi="Cambria"/>
          <w:color w:val="000000" w:themeColor="text1"/>
        </w:rPr>
        <w:t xml:space="preserve"> when it is recognised that</w:t>
      </w:r>
      <w:r w:rsidR="00CF51E0" w:rsidRPr="009C62F9">
        <w:rPr>
          <w:rFonts w:ascii="Cambria" w:hAnsi="Cambria"/>
          <w:color w:val="000000" w:themeColor="text1"/>
        </w:rPr>
        <w:t xml:space="preserve"> </w:t>
      </w:r>
      <w:r w:rsidR="005D161C" w:rsidRPr="009C62F9">
        <w:rPr>
          <w:rFonts w:ascii="Cambria" w:hAnsi="Cambria"/>
          <w:color w:val="000000" w:themeColor="text1"/>
        </w:rPr>
        <w:t xml:space="preserve">stable housing </w:t>
      </w:r>
      <w:r w:rsidR="00CF51E0" w:rsidRPr="009C62F9">
        <w:rPr>
          <w:rFonts w:ascii="Cambria" w:hAnsi="Cambria"/>
          <w:color w:val="000000" w:themeColor="text1"/>
        </w:rPr>
        <w:t>has a positive</w:t>
      </w:r>
      <w:r w:rsidR="005D161C" w:rsidRPr="009C62F9">
        <w:rPr>
          <w:rFonts w:ascii="Cambria" w:hAnsi="Cambria"/>
          <w:color w:val="000000" w:themeColor="text1"/>
        </w:rPr>
        <w:t xml:space="preserve"> influence on post-release behaviour</w:t>
      </w:r>
      <w:r w:rsidR="00905EE3" w:rsidRPr="009C62F9">
        <w:rPr>
          <w:rFonts w:ascii="Cambria" w:hAnsi="Cambria"/>
          <w:color w:val="000000" w:themeColor="text1"/>
        </w:rPr>
        <w:t xml:space="preserve">. </w:t>
      </w:r>
      <w:r w:rsidRPr="009C62F9">
        <w:rPr>
          <w:rFonts w:ascii="Cambria" w:hAnsi="Cambria"/>
          <w:color w:val="000000" w:themeColor="text1"/>
        </w:rPr>
        <w:t xml:space="preserve">  </w:t>
      </w:r>
    </w:p>
    <w:p w14:paraId="0DC48FEC" w14:textId="77777777" w:rsidR="00FA193A" w:rsidRPr="009C62F9" w:rsidRDefault="00FA193A" w:rsidP="00F37FD0">
      <w:pPr>
        <w:ind w:right="-52"/>
        <w:jc w:val="both"/>
        <w:rPr>
          <w:rFonts w:ascii="Cambria" w:hAnsi="Cambria"/>
          <w:color w:val="000000" w:themeColor="text1"/>
        </w:rPr>
      </w:pPr>
    </w:p>
    <w:p w14:paraId="4C03E33D" w14:textId="47BCEDE7" w:rsidR="00FA193A" w:rsidRPr="009C62F9" w:rsidRDefault="008C7909" w:rsidP="00F37FD0">
      <w:pPr>
        <w:ind w:right="-52"/>
        <w:jc w:val="both"/>
        <w:rPr>
          <w:rFonts w:ascii="Cambria" w:hAnsi="Cambria"/>
          <w:color w:val="000000" w:themeColor="text1"/>
        </w:rPr>
      </w:pPr>
      <w:r w:rsidRPr="009C62F9">
        <w:rPr>
          <w:rFonts w:ascii="Cambria" w:hAnsi="Cambria"/>
          <w:color w:val="000000" w:themeColor="text1"/>
        </w:rPr>
        <w:t>In 2003</w:t>
      </w:r>
      <w:r w:rsidR="005D161C" w:rsidRPr="009C62F9">
        <w:rPr>
          <w:rFonts w:ascii="Cambria" w:hAnsi="Cambria"/>
          <w:color w:val="000000" w:themeColor="text1"/>
        </w:rPr>
        <w:t>,</w:t>
      </w:r>
      <w:r w:rsidRPr="009C62F9">
        <w:rPr>
          <w:rFonts w:ascii="Cambria" w:hAnsi="Cambria"/>
          <w:color w:val="000000" w:themeColor="text1"/>
        </w:rPr>
        <w:t xml:space="preserve"> a study </w:t>
      </w:r>
      <w:r w:rsidR="002D6FB8" w:rsidRPr="009C62F9">
        <w:rPr>
          <w:rFonts w:ascii="Cambria" w:hAnsi="Cambria"/>
          <w:color w:val="000000" w:themeColor="text1"/>
        </w:rPr>
        <w:t xml:space="preserve">entitled </w:t>
      </w:r>
      <w:r w:rsidR="002D6FB8" w:rsidRPr="009C62F9">
        <w:rPr>
          <w:rFonts w:ascii="Cambria" w:hAnsi="Cambria"/>
          <w:i/>
          <w:iCs/>
          <w:color w:val="000000" w:themeColor="text1"/>
        </w:rPr>
        <w:t>Ex-prisoners and accommodation: what bearing do different forms of housing have on social reintegration?</w:t>
      </w:r>
      <w:r w:rsidR="002D6FB8" w:rsidRPr="009C62F9">
        <w:rPr>
          <w:rFonts w:ascii="Cambria" w:hAnsi="Cambria"/>
          <w:i/>
          <w:iCs/>
          <w:color w:val="000000" w:themeColor="text1"/>
          <w:sz w:val="20"/>
          <w:szCs w:val="20"/>
        </w:rPr>
        <w:t xml:space="preserve"> </w:t>
      </w:r>
      <w:r w:rsidRPr="009C62F9">
        <w:rPr>
          <w:rFonts w:ascii="Cambria" w:hAnsi="Cambria"/>
          <w:color w:val="000000" w:themeColor="text1"/>
        </w:rPr>
        <w:t xml:space="preserve">analysed data from around 300 persons </w:t>
      </w:r>
      <w:r w:rsidR="002D6FB8" w:rsidRPr="009C62F9">
        <w:rPr>
          <w:rFonts w:ascii="Cambria" w:hAnsi="Cambria"/>
          <w:color w:val="000000" w:themeColor="text1"/>
        </w:rPr>
        <w:t>released from prison in</w:t>
      </w:r>
      <w:r w:rsidRPr="009C62F9">
        <w:rPr>
          <w:rFonts w:ascii="Cambria" w:hAnsi="Cambria"/>
          <w:color w:val="000000" w:themeColor="text1"/>
        </w:rPr>
        <w:t xml:space="preserve"> N</w:t>
      </w:r>
      <w:r w:rsidR="002D6FB8" w:rsidRPr="009C62F9">
        <w:rPr>
          <w:rFonts w:ascii="Cambria" w:hAnsi="Cambria"/>
          <w:color w:val="000000" w:themeColor="text1"/>
        </w:rPr>
        <w:t xml:space="preserve">ew </w:t>
      </w:r>
      <w:r w:rsidRPr="009C62F9">
        <w:rPr>
          <w:rFonts w:ascii="Cambria" w:hAnsi="Cambria"/>
          <w:color w:val="000000" w:themeColor="text1"/>
        </w:rPr>
        <w:t>S</w:t>
      </w:r>
      <w:r w:rsidR="002D6FB8" w:rsidRPr="009C62F9">
        <w:rPr>
          <w:rFonts w:ascii="Cambria" w:hAnsi="Cambria"/>
          <w:color w:val="000000" w:themeColor="text1"/>
        </w:rPr>
        <w:t xml:space="preserve">outh </w:t>
      </w:r>
      <w:r w:rsidRPr="009C62F9">
        <w:rPr>
          <w:rFonts w:ascii="Cambria" w:hAnsi="Cambria"/>
          <w:color w:val="000000" w:themeColor="text1"/>
        </w:rPr>
        <w:t>W</w:t>
      </w:r>
      <w:r w:rsidR="002D6FB8" w:rsidRPr="009C62F9">
        <w:rPr>
          <w:rFonts w:ascii="Cambria" w:hAnsi="Cambria"/>
          <w:color w:val="000000" w:themeColor="text1"/>
        </w:rPr>
        <w:t>ales</w:t>
      </w:r>
      <w:r w:rsidRPr="009C62F9">
        <w:rPr>
          <w:rFonts w:ascii="Cambria" w:hAnsi="Cambria"/>
          <w:color w:val="000000" w:themeColor="text1"/>
        </w:rPr>
        <w:t xml:space="preserve"> and Victoria.</w:t>
      </w:r>
      <w:r w:rsidRPr="009C62F9">
        <w:rPr>
          <w:rStyle w:val="FootnoteReference"/>
          <w:rFonts w:ascii="Cambria" w:hAnsi="Cambria"/>
          <w:color w:val="000000" w:themeColor="text1"/>
        </w:rPr>
        <w:footnoteReference w:id="16"/>
      </w:r>
      <w:r w:rsidRPr="009C62F9">
        <w:rPr>
          <w:rFonts w:ascii="Cambria" w:hAnsi="Cambria"/>
          <w:color w:val="000000" w:themeColor="text1"/>
        </w:rPr>
        <w:t xml:space="preserve"> The study found that 60 per cent of persons who had been required to move at least twice in the first nine months post-release had returned to prison, a reincarceration rate three times that of those persons either in stable accommodation or who had only been required to move once.</w:t>
      </w:r>
      <w:r w:rsidRPr="009C62F9">
        <w:rPr>
          <w:rStyle w:val="FootnoteReference"/>
          <w:rFonts w:ascii="Cambria" w:hAnsi="Cambria"/>
          <w:color w:val="000000" w:themeColor="text1"/>
        </w:rPr>
        <w:footnoteReference w:id="17"/>
      </w:r>
      <w:r w:rsidRPr="009C62F9">
        <w:rPr>
          <w:rFonts w:ascii="Cambria" w:hAnsi="Cambria"/>
          <w:color w:val="000000" w:themeColor="text1"/>
        </w:rPr>
        <w:t xml:space="preserve"> The authors found that</w:t>
      </w:r>
      <w:r w:rsidR="00FA193A" w:rsidRPr="009C62F9">
        <w:rPr>
          <w:rFonts w:ascii="Cambria" w:hAnsi="Cambria"/>
          <w:color w:val="000000" w:themeColor="text1"/>
        </w:rPr>
        <w:t>:</w:t>
      </w:r>
      <w:r w:rsidR="00FA193A" w:rsidRPr="009C62F9">
        <w:rPr>
          <w:rStyle w:val="FootnoteReference"/>
          <w:rFonts w:ascii="Cambria" w:hAnsi="Cambria"/>
          <w:color w:val="000000" w:themeColor="text1"/>
        </w:rPr>
        <w:footnoteReference w:id="18"/>
      </w:r>
    </w:p>
    <w:p w14:paraId="1EA4C6B8" w14:textId="77777777" w:rsidR="00FA193A" w:rsidRPr="009C62F9" w:rsidRDefault="00FA193A" w:rsidP="00F37FD0">
      <w:pPr>
        <w:ind w:right="-52"/>
        <w:jc w:val="both"/>
        <w:rPr>
          <w:rFonts w:ascii="Cambria" w:hAnsi="Cambria"/>
          <w:color w:val="000000" w:themeColor="text1"/>
        </w:rPr>
      </w:pPr>
    </w:p>
    <w:p w14:paraId="46396490" w14:textId="1E77C940" w:rsidR="00CC1D49" w:rsidRPr="009C62F9" w:rsidRDefault="008C7909" w:rsidP="00F37FD0">
      <w:pPr>
        <w:ind w:left="720" w:right="-52"/>
        <w:jc w:val="both"/>
        <w:rPr>
          <w:rFonts w:ascii="Cambria" w:hAnsi="Cambria"/>
          <w:i/>
          <w:iCs/>
          <w:color w:val="000000" w:themeColor="text1"/>
        </w:rPr>
      </w:pPr>
      <w:r w:rsidRPr="009C62F9">
        <w:rPr>
          <w:rFonts w:ascii="Cambria" w:hAnsi="Cambria"/>
          <w:i/>
          <w:iCs/>
          <w:color w:val="000000" w:themeColor="text1"/>
        </w:rPr>
        <w:t>stable, socially supported housing was clearly associated with staying out of prison and increased social integration. The converse, not having such housing, was associated… with slipping back into transitory life style, problematic drug use and being re-arrested and re-incarcerated.</w:t>
      </w:r>
      <w:r w:rsidR="00CC1D49" w:rsidRPr="009C62F9">
        <w:rPr>
          <w:rFonts w:ascii="Cambria" w:hAnsi="Cambria"/>
          <w:i/>
          <w:iCs/>
          <w:color w:val="000000" w:themeColor="text1"/>
        </w:rPr>
        <w:t xml:space="preserve"> </w:t>
      </w:r>
    </w:p>
    <w:p w14:paraId="0E78087D" w14:textId="2DEA5B62" w:rsidR="00665D1B" w:rsidRPr="009C62F9" w:rsidRDefault="00665D1B" w:rsidP="00F37FD0">
      <w:pPr>
        <w:ind w:right="-52"/>
        <w:jc w:val="both"/>
        <w:rPr>
          <w:rFonts w:ascii="Cambria" w:hAnsi="Cambria"/>
          <w:color w:val="000000" w:themeColor="text1"/>
        </w:rPr>
      </w:pPr>
    </w:p>
    <w:p w14:paraId="7FD62D8A" w14:textId="769918E8" w:rsidR="00665D1B" w:rsidRPr="009C62F9" w:rsidRDefault="00665D1B" w:rsidP="00F37FD0">
      <w:pPr>
        <w:ind w:right="-52"/>
        <w:jc w:val="both"/>
        <w:rPr>
          <w:rFonts w:ascii="Cambria" w:hAnsi="Cambria"/>
          <w:color w:val="000000" w:themeColor="text1"/>
        </w:rPr>
      </w:pPr>
      <w:r w:rsidRPr="009C62F9">
        <w:rPr>
          <w:rFonts w:ascii="Cambria" w:hAnsi="Cambria" w:cs="Arial"/>
          <w:color w:val="000000" w:themeColor="text1"/>
        </w:rPr>
        <w:t xml:space="preserve">More recently, </w:t>
      </w:r>
      <w:r w:rsidR="002D6FB8" w:rsidRPr="009C62F9">
        <w:rPr>
          <w:rFonts w:ascii="Cambria" w:hAnsi="Cambria" w:cs="Arial"/>
          <w:color w:val="000000" w:themeColor="text1"/>
        </w:rPr>
        <w:t xml:space="preserve">a study carried out by </w:t>
      </w:r>
      <w:r w:rsidRPr="009C62F9">
        <w:rPr>
          <w:rFonts w:ascii="Cambria" w:hAnsi="Cambria" w:cs="Arial"/>
          <w:color w:val="000000" w:themeColor="text1"/>
        </w:rPr>
        <w:t>the Australian Housing and Urban Research Institute compare</w:t>
      </w:r>
      <w:r w:rsidR="007E69F5" w:rsidRPr="009C62F9">
        <w:rPr>
          <w:rFonts w:ascii="Cambria" w:hAnsi="Cambria" w:cs="Arial"/>
          <w:color w:val="000000" w:themeColor="text1"/>
        </w:rPr>
        <w:t>d</w:t>
      </w:r>
      <w:r w:rsidRPr="009C62F9">
        <w:rPr>
          <w:rFonts w:ascii="Cambria" w:hAnsi="Cambria" w:cs="Arial"/>
          <w:color w:val="000000" w:themeColor="text1"/>
        </w:rPr>
        <w:t xml:space="preserve"> persons who</w:t>
      </w:r>
      <w:r w:rsidR="00AB16FB" w:rsidRPr="009C62F9">
        <w:rPr>
          <w:rFonts w:ascii="Cambria" w:hAnsi="Cambria" w:cs="Arial"/>
          <w:color w:val="000000" w:themeColor="text1"/>
        </w:rPr>
        <w:t xml:space="preserve"> were moved into</w:t>
      </w:r>
      <w:r w:rsidRPr="009C62F9">
        <w:rPr>
          <w:rFonts w:ascii="Cambria" w:hAnsi="Cambria" w:cs="Arial"/>
          <w:color w:val="000000" w:themeColor="text1"/>
        </w:rPr>
        <w:t xml:space="preserve"> public housing after being released from prison with</w:t>
      </w:r>
      <w:r w:rsidR="007E69F5" w:rsidRPr="009C62F9">
        <w:rPr>
          <w:rFonts w:ascii="Cambria" w:hAnsi="Cambria" w:cs="Arial"/>
          <w:color w:val="000000" w:themeColor="text1"/>
        </w:rPr>
        <w:t xml:space="preserve"> </w:t>
      </w:r>
      <w:r w:rsidRPr="009C62F9">
        <w:rPr>
          <w:rFonts w:ascii="Cambria" w:hAnsi="Cambria" w:cs="Arial"/>
          <w:color w:val="000000" w:themeColor="text1"/>
        </w:rPr>
        <w:t>persons who</w:t>
      </w:r>
      <w:r w:rsidR="007E69F5" w:rsidRPr="009C62F9">
        <w:rPr>
          <w:rFonts w:ascii="Cambria" w:hAnsi="Cambria" w:cs="Arial"/>
          <w:color w:val="000000" w:themeColor="text1"/>
        </w:rPr>
        <w:t xml:space="preserve"> </w:t>
      </w:r>
      <w:r w:rsidRPr="009C62F9">
        <w:rPr>
          <w:rFonts w:ascii="Cambria" w:hAnsi="Cambria" w:cs="Arial"/>
          <w:color w:val="000000" w:themeColor="text1"/>
        </w:rPr>
        <w:t xml:space="preserve">received </w:t>
      </w:r>
      <w:r w:rsidR="00AB16FB" w:rsidRPr="009C62F9">
        <w:rPr>
          <w:rFonts w:ascii="Cambria" w:hAnsi="Cambria" w:cs="Arial"/>
          <w:color w:val="000000" w:themeColor="text1"/>
        </w:rPr>
        <w:t xml:space="preserve">no housing but were provided with </w:t>
      </w:r>
      <w:r w:rsidRPr="009C62F9">
        <w:rPr>
          <w:rFonts w:ascii="Cambria" w:hAnsi="Cambria" w:cs="Arial"/>
          <w:color w:val="000000" w:themeColor="text1"/>
        </w:rPr>
        <w:t xml:space="preserve">financial assistance </w:t>
      </w:r>
      <w:r w:rsidR="00AB16FB" w:rsidRPr="009C62F9">
        <w:rPr>
          <w:rFonts w:ascii="Cambria" w:hAnsi="Cambria" w:cs="Arial"/>
          <w:color w:val="000000" w:themeColor="text1"/>
        </w:rPr>
        <w:t xml:space="preserve">to </w:t>
      </w:r>
      <w:r w:rsidR="00AB16FB" w:rsidRPr="009C62F9">
        <w:rPr>
          <w:rFonts w:ascii="Cambria" w:hAnsi="Cambria" w:cs="Arial"/>
          <w:color w:val="000000" w:themeColor="text1"/>
        </w:rPr>
        <w:lastRenderedPageBreak/>
        <w:t>assist in their search for housing</w:t>
      </w:r>
      <w:r w:rsidR="007E69F5" w:rsidRPr="009C62F9">
        <w:rPr>
          <w:rFonts w:ascii="Cambria" w:hAnsi="Cambria" w:cs="Arial"/>
          <w:color w:val="000000" w:themeColor="text1"/>
        </w:rPr>
        <w:t xml:space="preserve"> </w:t>
      </w:r>
      <w:r w:rsidR="005D161C" w:rsidRPr="009C62F9">
        <w:rPr>
          <w:rFonts w:ascii="Cambria" w:hAnsi="Cambria" w:cs="Arial"/>
          <w:color w:val="000000" w:themeColor="text1"/>
        </w:rPr>
        <w:t xml:space="preserve">in the private rental market </w:t>
      </w:r>
      <w:r w:rsidR="007E69F5" w:rsidRPr="009C62F9">
        <w:rPr>
          <w:rFonts w:ascii="Cambria" w:hAnsi="Cambria" w:cs="Arial"/>
          <w:color w:val="000000" w:themeColor="text1"/>
        </w:rPr>
        <w:t>following their release from prison</w:t>
      </w:r>
      <w:r w:rsidRPr="009C62F9">
        <w:rPr>
          <w:rFonts w:ascii="Cambria" w:hAnsi="Cambria" w:cs="Arial"/>
          <w:color w:val="000000" w:themeColor="text1"/>
        </w:rPr>
        <w:t>.</w:t>
      </w:r>
      <w:r w:rsidRPr="009C62F9">
        <w:rPr>
          <w:rStyle w:val="FootnoteReference"/>
          <w:rFonts w:ascii="Cambria" w:hAnsi="Cambria" w:cs="Arial"/>
          <w:color w:val="000000" w:themeColor="text1"/>
        </w:rPr>
        <w:footnoteReference w:id="19"/>
      </w:r>
      <w:r w:rsidR="00AB16FB" w:rsidRPr="009C62F9">
        <w:rPr>
          <w:rFonts w:ascii="Cambria" w:hAnsi="Cambria" w:cs="Arial"/>
          <w:color w:val="000000" w:themeColor="text1"/>
        </w:rPr>
        <w:t xml:space="preserve"> </w:t>
      </w:r>
      <w:r w:rsidRPr="009C62F9">
        <w:rPr>
          <w:rFonts w:ascii="Cambria" w:hAnsi="Cambria" w:cs="Arial"/>
          <w:color w:val="000000" w:themeColor="text1"/>
        </w:rPr>
        <w:t>The analysis of the two cohorts</w:t>
      </w:r>
      <w:r w:rsidR="005D161C" w:rsidRPr="009C62F9">
        <w:rPr>
          <w:rFonts w:ascii="Cambria" w:hAnsi="Cambria" w:cs="Arial"/>
          <w:color w:val="000000" w:themeColor="text1"/>
        </w:rPr>
        <w:t xml:space="preserve"> highlighted the significant benefits</w:t>
      </w:r>
      <w:r w:rsidRPr="009C62F9">
        <w:rPr>
          <w:rFonts w:ascii="Cambria" w:hAnsi="Cambria" w:cs="Arial"/>
          <w:color w:val="000000" w:themeColor="text1"/>
        </w:rPr>
        <w:t xml:space="preserve"> in providing public housing to persons exiting prison:</w:t>
      </w:r>
      <w:r w:rsidRPr="009C62F9">
        <w:rPr>
          <w:rStyle w:val="FootnoteReference"/>
          <w:rFonts w:ascii="Cambria" w:hAnsi="Cambria" w:cs="Arial"/>
          <w:color w:val="000000" w:themeColor="text1"/>
        </w:rPr>
        <w:footnoteReference w:id="20"/>
      </w:r>
      <w:r w:rsidRPr="009C62F9">
        <w:rPr>
          <w:rFonts w:ascii="Cambria" w:hAnsi="Cambria" w:cs="Arial"/>
          <w:color w:val="000000" w:themeColor="text1"/>
        </w:rPr>
        <w:t xml:space="preserve"> </w:t>
      </w:r>
    </w:p>
    <w:p w14:paraId="569E1233" w14:textId="77777777" w:rsidR="00665D1B" w:rsidRPr="009C62F9" w:rsidRDefault="00665D1B" w:rsidP="00F37FD0">
      <w:pPr>
        <w:pStyle w:val="NormalWeb"/>
        <w:numPr>
          <w:ilvl w:val="0"/>
          <w:numId w:val="6"/>
        </w:numPr>
        <w:ind w:right="-52"/>
        <w:rPr>
          <w:rFonts w:ascii="Cambria" w:hAnsi="Cambria"/>
          <w:color w:val="000000" w:themeColor="text1"/>
        </w:rPr>
      </w:pPr>
      <w:r w:rsidRPr="009C62F9">
        <w:rPr>
          <w:rFonts w:ascii="Cambria" w:hAnsi="Cambria"/>
          <w:b/>
          <w:bCs/>
          <w:color w:val="000000" w:themeColor="text1"/>
        </w:rPr>
        <w:t>Police incidents:</w:t>
      </w:r>
      <w:r w:rsidRPr="009C62F9">
        <w:rPr>
          <w:rFonts w:ascii="Cambria" w:hAnsi="Cambria"/>
          <w:color w:val="000000" w:themeColor="text1"/>
        </w:rPr>
        <w:t xml:space="preserve"> down 8.9 per cent per year; and </w:t>
      </w:r>
    </w:p>
    <w:p w14:paraId="092D0D2A" w14:textId="77777777" w:rsidR="00665D1B" w:rsidRPr="009C62F9" w:rsidRDefault="00665D1B" w:rsidP="00F37FD0">
      <w:pPr>
        <w:pStyle w:val="NormalWeb"/>
        <w:numPr>
          <w:ilvl w:val="0"/>
          <w:numId w:val="6"/>
        </w:numPr>
        <w:ind w:right="-52"/>
        <w:rPr>
          <w:rFonts w:ascii="Cambria" w:hAnsi="Cambria"/>
          <w:color w:val="000000" w:themeColor="text1"/>
        </w:rPr>
      </w:pPr>
      <w:r w:rsidRPr="009C62F9">
        <w:rPr>
          <w:rFonts w:ascii="Cambria" w:hAnsi="Cambria"/>
          <w:b/>
          <w:bCs/>
          <w:color w:val="000000" w:themeColor="text1"/>
        </w:rPr>
        <w:t>Court appearances:</w:t>
      </w:r>
      <w:r w:rsidRPr="009C62F9">
        <w:rPr>
          <w:rFonts w:ascii="Cambria" w:hAnsi="Cambria"/>
          <w:color w:val="000000" w:themeColor="text1"/>
        </w:rPr>
        <w:t xml:space="preserve"> down 7.6 per cent per year; and</w:t>
      </w:r>
    </w:p>
    <w:p w14:paraId="205EC78C" w14:textId="77777777" w:rsidR="00665D1B" w:rsidRPr="009C62F9" w:rsidRDefault="00665D1B" w:rsidP="00F37FD0">
      <w:pPr>
        <w:pStyle w:val="NormalWeb"/>
        <w:numPr>
          <w:ilvl w:val="0"/>
          <w:numId w:val="6"/>
        </w:numPr>
        <w:ind w:right="-52"/>
        <w:rPr>
          <w:rFonts w:ascii="Cambria" w:hAnsi="Cambria"/>
          <w:color w:val="000000" w:themeColor="text1"/>
        </w:rPr>
      </w:pPr>
      <w:r w:rsidRPr="009C62F9">
        <w:rPr>
          <w:rFonts w:ascii="Cambria" w:hAnsi="Cambria"/>
          <w:b/>
          <w:bCs/>
          <w:color w:val="000000" w:themeColor="text1"/>
        </w:rPr>
        <w:t>Proven offences:</w:t>
      </w:r>
      <w:r w:rsidRPr="009C62F9">
        <w:rPr>
          <w:rFonts w:ascii="Cambria" w:hAnsi="Cambria"/>
          <w:color w:val="000000" w:themeColor="text1"/>
        </w:rPr>
        <w:t xml:space="preserve"> down 7.6 per cent per year; and</w:t>
      </w:r>
    </w:p>
    <w:p w14:paraId="6F19FDAE" w14:textId="77777777" w:rsidR="00665D1B" w:rsidRPr="009C62F9" w:rsidRDefault="00665D1B" w:rsidP="00F37FD0">
      <w:pPr>
        <w:pStyle w:val="NormalWeb"/>
        <w:numPr>
          <w:ilvl w:val="0"/>
          <w:numId w:val="6"/>
        </w:numPr>
        <w:ind w:right="-52"/>
        <w:rPr>
          <w:rFonts w:ascii="Cambria" w:hAnsi="Cambria"/>
          <w:color w:val="000000" w:themeColor="text1"/>
        </w:rPr>
      </w:pPr>
      <w:r w:rsidRPr="009C62F9">
        <w:rPr>
          <w:rFonts w:ascii="Cambria" w:hAnsi="Cambria"/>
          <w:b/>
          <w:bCs/>
          <w:color w:val="000000" w:themeColor="text1"/>
        </w:rPr>
        <w:t>Time in custody:</w:t>
      </w:r>
      <w:r w:rsidRPr="009C62F9">
        <w:rPr>
          <w:rFonts w:ascii="Cambria" w:hAnsi="Cambria"/>
          <w:color w:val="000000" w:themeColor="text1"/>
        </w:rPr>
        <w:t xml:space="preserve"> down 11.2 per cent per year; and </w:t>
      </w:r>
    </w:p>
    <w:p w14:paraId="7644C1CA" w14:textId="77777777" w:rsidR="00CF51E0" w:rsidRPr="009C62F9" w:rsidRDefault="00665D1B" w:rsidP="00CF51E0">
      <w:pPr>
        <w:pStyle w:val="NormalWeb"/>
        <w:numPr>
          <w:ilvl w:val="0"/>
          <w:numId w:val="6"/>
        </w:numPr>
        <w:ind w:right="-52"/>
        <w:rPr>
          <w:rFonts w:ascii="Cambria" w:hAnsi="Cambria"/>
          <w:color w:val="000000" w:themeColor="text1"/>
        </w:rPr>
      </w:pPr>
      <w:r w:rsidRPr="009C62F9">
        <w:rPr>
          <w:rFonts w:ascii="Cambria" w:hAnsi="Cambria"/>
          <w:b/>
          <w:bCs/>
          <w:color w:val="000000" w:themeColor="text1"/>
        </w:rPr>
        <w:t>Time on supervised orders:</w:t>
      </w:r>
      <w:r w:rsidRPr="009C62F9">
        <w:rPr>
          <w:rFonts w:ascii="Cambria" w:hAnsi="Cambria"/>
          <w:color w:val="000000" w:themeColor="text1"/>
        </w:rPr>
        <w:t xml:space="preserve"> following an initial increase, down 7.8 per cent per year</w:t>
      </w:r>
      <w:r w:rsidR="00CF51E0" w:rsidRPr="009C62F9">
        <w:rPr>
          <w:rFonts w:ascii="Cambria" w:hAnsi="Cambria"/>
          <w:color w:val="000000" w:themeColor="text1"/>
        </w:rPr>
        <w:t>.</w:t>
      </w:r>
    </w:p>
    <w:p w14:paraId="15A6760B" w14:textId="448D70ED" w:rsidR="00665D1B" w:rsidRPr="009C62F9" w:rsidRDefault="00502253" w:rsidP="00CF51E0">
      <w:pPr>
        <w:pStyle w:val="NoSpacing"/>
        <w:ind w:right="-52"/>
        <w:jc w:val="both"/>
        <w:rPr>
          <w:rFonts w:ascii="Cambria" w:hAnsi="Cambria" w:cs="Times New Roman"/>
          <w:color w:val="000000" w:themeColor="text1"/>
        </w:rPr>
      </w:pPr>
      <w:r w:rsidRPr="009C62F9">
        <w:rPr>
          <w:rFonts w:ascii="Cambria" w:hAnsi="Cambria"/>
          <w:color w:val="000000" w:themeColor="text1"/>
        </w:rPr>
        <w:t>The provision of</w:t>
      </w:r>
      <w:r w:rsidR="00665D1B" w:rsidRPr="009C62F9">
        <w:rPr>
          <w:rFonts w:ascii="Cambria" w:hAnsi="Cambria"/>
          <w:color w:val="000000" w:themeColor="text1"/>
        </w:rPr>
        <w:t xml:space="preserve"> public housing to persons exiting prison results in a safer community</w:t>
      </w:r>
      <w:r w:rsidR="00CF51E0" w:rsidRPr="009C62F9">
        <w:rPr>
          <w:rFonts w:ascii="Cambria" w:hAnsi="Cambria"/>
          <w:color w:val="000000" w:themeColor="text1"/>
        </w:rPr>
        <w:t xml:space="preserve">. It also reduces </w:t>
      </w:r>
      <w:r w:rsidR="00665D1B" w:rsidRPr="009C62F9">
        <w:rPr>
          <w:rFonts w:ascii="Cambria" w:hAnsi="Cambria"/>
          <w:color w:val="000000" w:themeColor="text1"/>
        </w:rPr>
        <w:t xml:space="preserve">criminal justice </w:t>
      </w:r>
      <w:r w:rsidR="00CF51E0" w:rsidRPr="009C62F9">
        <w:rPr>
          <w:rFonts w:ascii="Cambria" w:hAnsi="Cambria"/>
          <w:color w:val="000000" w:themeColor="text1"/>
        </w:rPr>
        <w:t>costs with the</w:t>
      </w:r>
      <w:r w:rsidR="00665D1B" w:rsidRPr="009C62F9">
        <w:rPr>
          <w:rFonts w:ascii="Cambria" w:hAnsi="Cambria"/>
          <w:color w:val="000000" w:themeColor="text1"/>
        </w:rPr>
        <w:t xml:space="preserve"> report </w:t>
      </w:r>
      <w:r w:rsidR="00CF51E0" w:rsidRPr="009C62F9">
        <w:rPr>
          <w:rFonts w:ascii="Cambria" w:hAnsi="Cambria"/>
          <w:color w:val="000000" w:themeColor="text1"/>
        </w:rPr>
        <w:t>finding that</w:t>
      </w:r>
      <w:r w:rsidR="00665D1B" w:rsidRPr="009C62F9">
        <w:rPr>
          <w:rFonts w:ascii="Cambria" w:hAnsi="Cambria"/>
          <w:color w:val="000000" w:themeColor="text1"/>
        </w:rPr>
        <w:t xml:space="preserve"> “in dollar terms, housing an ex-prisoner in a public housing tenancy generates, after five years, a net benefit of between $5,200 and $35,000 relative to the cost of providing them with assistance in private rental and/or homelessness services”.</w:t>
      </w:r>
      <w:r w:rsidR="00665D1B" w:rsidRPr="009C62F9">
        <w:rPr>
          <w:rStyle w:val="FootnoteReference"/>
          <w:rFonts w:ascii="Cambria" w:hAnsi="Cambria" w:cs="Arial"/>
          <w:color w:val="000000" w:themeColor="text1"/>
        </w:rPr>
        <w:footnoteReference w:id="21"/>
      </w:r>
      <w:r w:rsidR="00665D1B" w:rsidRPr="009C62F9">
        <w:rPr>
          <w:rFonts w:ascii="Cambria" w:hAnsi="Cambria"/>
          <w:color w:val="000000" w:themeColor="text1"/>
        </w:rPr>
        <w:t xml:space="preserve"> In summary, the report concluded that:</w:t>
      </w:r>
      <w:r w:rsidR="00665D1B" w:rsidRPr="009C62F9">
        <w:rPr>
          <w:rStyle w:val="FootnoteReference"/>
          <w:rFonts w:ascii="Cambria" w:hAnsi="Cambria" w:cs="Arial"/>
          <w:color w:val="000000" w:themeColor="text1"/>
        </w:rPr>
        <w:t xml:space="preserve"> </w:t>
      </w:r>
      <w:r w:rsidR="00665D1B" w:rsidRPr="009C62F9">
        <w:rPr>
          <w:rStyle w:val="FootnoteReference"/>
          <w:rFonts w:ascii="Cambria" w:hAnsi="Cambria" w:cs="Arial"/>
          <w:color w:val="000000" w:themeColor="text1"/>
        </w:rPr>
        <w:footnoteReference w:id="22"/>
      </w:r>
    </w:p>
    <w:p w14:paraId="2E0B4376" w14:textId="77777777" w:rsidR="00665D1B" w:rsidRPr="009C62F9" w:rsidRDefault="00665D1B" w:rsidP="00F37FD0">
      <w:pPr>
        <w:ind w:right="-52"/>
        <w:jc w:val="both"/>
        <w:rPr>
          <w:rFonts w:ascii="Cambria" w:hAnsi="Cambria" w:cs="Arial"/>
          <w:color w:val="000000" w:themeColor="text1"/>
        </w:rPr>
      </w:pPr>
    </w:p>
    <w:p w14:paraId="0127D9F1" w14:textId="77777777" w:rsidR="00665D1B" w:rsidRPr="009C62F9" w:rsidRDefault="00665D1B" w:rsidP="00F37FD0">
      <w:pPr>
        <w:ind w:left="720" w:right="-52"/>
        <w:jc w:val="both"/>
        <w:rPr>
          <w:rFonts w:ascii="Cambria" w:hAnsi="Cambria" w:cs="Arial"/>
          <w:i/>
          <w:iCs/>
          <w:color w:val="000000" w:themeColor="text1"/>
        </w:rPr>
      </w:pPr>
      <w:r w:rsidRPr="009C62F9">
        <w:rPr>
          <w:rFonts w:ascii="Cambria" w:hAnsi="Cambria" w:cs="Arial"/>
          <w:i/>
          <w:iCs/>
          <w:color w:val="000000" w:themeColor="text1"/>
        </w:rPr>
        <w:t xml:space="preserve">the evidence strongly supports the need for much greater provision of social housing to people exiting prison, particularly for those with complex support needs. </w:t>
      </w:r>
      <w:r w:rsidRPr="009C62F9">
        <w:rPr>
          <w:rFonts w:ascii="Cambria" w:hAnsi="Cambria"/>
          <w:i/>
          <w:iCs/>
          <w:color w:val="000000" w:themeColor="text1"/>
        </w:rPr>
        <w:t>Relatively secure, affordable public housing is a steady ‘hook for change’ that a person exiting prison can hold onto as they make changes in their circumstances, and in themselves, to desist from offending. It is also a stable base from which to receive and engage with support services</w:t>
      </w:r>
      <w:r w:rsidRPr="009C62F9">
        <w:rPr>
          <w:rFonts w:ascii="Cambria" w:hAnsi="Cambria" w:cs="Arial"/>
          <w:i/>
          <w:iCs/>
          <w:color w:val="000000" w:themeColor="text1"/>
        </w:rPr>
        <w:t>.</w:t>
      </w:r>
    </w:p>
    <w:p w14:paraId="26B66225" w14:textId="77777777" w:rsidR="00665D1B" w:rsidRPr="009C62F9" w:rsidRDefault="00665D1B" w:rsidP="00F37FD0">
      <w:pPr>
        <w:ind w:right="-52"/>
        <w:jc w:val="both"/>
        <w:rPr>
          <w:rFonts w:ascii="Cambria" w:hAnsi="Cambria"/>
          <w:color w:val="000000" w:themeColor="text1"/>
        </w:rPr>
      </w:pPr>
    </w:p>
    <w:p w14:paraId="7D3B468A" w14:textId="389EA7BB" w:rsidR="00F3646F" w:rsidRPr="009C62F9" w:rsidRDefault="00665D1B" w:rsidP="00F37FD0">
      <w:pPr>
        <w:ind w:right="-52"/>
        <w:jc w:val="both"/>
        <w:rPr>
          <w:rFonts w:ascii="Cambria" w:hAnsi="Cambria"/>
          <w:color w:val="000000" w:themeColor="text1"/>
        </w:rPr>
      </w:pPr>
      <w:r w:rsidRPr="009C62F9">
        <w:rPr>
          <w:rFonts w:ascii="Cambria" w:hAnsi="Cambria"/>
          <w:color w:val="000000" w:themeColor="text1"/>
        </w:rPr>
        <w:t>Despite decades of research highlighting the link between</w:t>
      </w:r>
      <w:r w:rsidR="00A57A2C" w:rsidRPr="009C62F9">
        <w:rPr>
          <w:rFonts w:ascii="Cambria" w:hAnsi="Cambria"/>
          <w:color w:val="000000" w:themeColor="text1"/>
        </w:rPr>
        <w:t xml:space="preserve"> </w:t>
      </w:r>
      <w:r w:rsidR="005D161C" w:rsidRPr="009C62F9">
        <w:rPr>
          <w:rFonts w:ascii="Cambria" w:hAnsi="Cambria"/>
          <w:color w:val="000000" w:themeColor="text1"/>
        </w:rPr>
        <w:t xml:space="preserve">stable accommodation and post-release behaviour, </w:t>
      </w:r>
      <w:r w:rsidR="00F3646F" w:rsidRPr="009C62F9">
        <w:rPr>
          <w:rFonts w:ascii="Cambria" w:hAnsi="Cambria"/>
          <w:color w:val="000000" w:themeColor="text1"/>
        </w:rPr>
        <w:t xml:space="preserve">there continues to be a lack of housing options for persons exiting prison. The lack of a coordinated government response is highlighted in </w:t>
      </w:r>
      <w:r w:rsidR="00F3646F" w:rsidRPr="009C62F9">
        <w:rPr>
          <w:rFonts w:ascii="Cambria" w:hAnsi="Cambria" w:cs="Arial"/>
          <w:color w:val="000000" w:themeColor="text1"/>
        </w:rPr>
        <w:t>a</w:t>
      </w:r>
      <w:r w:rsidR="007C6A91" w:rsidRPr="009C62F9">
        <w:rPr>
          <w:rFonts w:ascii="Cambria" w:hAnsi="Cambria" w:cs="Arial"/>
          <w:color w:val="000000" w:themeColor="text1"/>
        </w:rPr>
        <w:t xml:space="preserve"> </w:t>
      </w:r>
      <w:r w:rsidR="00F3646F" w:rsidRPr="009C62F9">
        <w:rPr>
          <w:rFonts w:ascii="Cambria" w:hAnsi="Cambria" w:cs="Arial"/>
          <w:color w:val="000000" w:themeColor="text1"/>
        </w:rPr>
        <w:t>Right to Information response that less than 10 Tasmanians exiting prison, youth detention or remand were housed in</w:t>
      </w:r>
      <w:r w:rsidR="00644EDA" w:rsidRPr="009C62F9">
        <w:rPr>
          <w:rFonts w:ascii="Cambria" w:hAnsi="Cambria" w:cs="Arial"/>
          <w:color w:val="000000" w:themeColor="text1"/>
        </w:rPr>
        <w:t xml:space="preserve"> public or community </w:t>
      </w:r>
      <w:r w:rsidR="00F3646F" w:rsidRPr="009C62F9">
        <w:rPr>
          <w:rFonts w:ascii="Cambria" w:hAnsi="Cambria" w:cs="Arial"/>
          <w:color w:val="000000" w:themeColor="text1"/>
        </w:rPr>
        <w:t>housing over the last three years and none in the last year.</w:t>
      </w:r>
      <w:r w:rsidR="00F3646F" w:rsidRPr="009C62F9">
        <w:rPr>
          <w:rStyle w:val="FootnoteReference"/>
          <w:rFonts w:ascii="Cambria" w:hAnsi="Cambria" w:cs="Arial"/>
          <w:color w:val="000000" w:themeColor="text1"/>
        </w:rPr>
        <w:footnoteReference w:id="23"/>
      </w:r>
      <w:r w:rsidR="00F3646F" w:rsidRPr="009C62F9">
        <w:rPr>
          <w:rFonts w:ascii="Cambria" w:hAnsi="Cambria" w:cs="Arial"/>
          <w:color w:val="000000" w:themeColor="text1"/>
        </w:rPr>
        <w:t xml:space="preserve"> </w:t>
      </w:r>
    </w:p>
    <w:p w14:paraId="591A9FA1" w14:textId="77777777" w:rsidR="002D2C4B" w:rsidRPr="009C62F9" w:rsidRDefault="002D2C4B" w:rsidP="00F37FD0">
      <w:pPr>
        <w:tabs>
          <w:tab w:val="left" w:pos="709"/>
        </w:tabs>
        <w:ind w:right="-52"/>
        <w:rPr>
          <w:rFonts w:ascii="Cambria" w:hAnsi="Cambria"/>
          <w:bCs/>
          <w:color w:val="000000" w:themeColor="text1"/>
        </w:rPr>
      </w:pPr>
    </w:p>
    <w:p w14:paraId="479B32D1" w14:textId="77777777" w:rsidR="00F3646F" w:rsidRPr="009C62F9" w:rsidRDefault="00F3646F" w:rsidP="00F37FD0">
      <w:pPr>
        <w:ind w:right="-52"/>
        <w:jc w:val="center"/>
        <w:rPr>
          <w:rFonts w:ascii="Cambria" w:hAnsi="Cambria"/>
          <w:bCs/>
          <w:color w:val="000000" w:themeColor="text1"/>
          <w:u w:val="single"/>
        </w:rPr>
      </w:pPr>
      <w:r w:rsidRPr="009C62F9">
        <w:rPr>
          <w:rFonts w:ascii="Cambria" w:hAnsi="Cambria"/>
          <w:bCs/>
          <w:color w:val="000000" w:themeColor="text1"/>
          <w:u w:val="single"/>
        </w:rPr>
        <w:t>People on the Housing Register exiting custodial arrangements and housed into public or community housing</w:t>
      </w:r>
    </w:p>
    <w:tbl>
      <w:tblPr>
        <w:tblStyle w:val="TableGrid"/>
        <w:tblW w:w="0" w:type="auto"/>
        <w:tblLook w:val="04A0" w:firstRow="1" w:lastRow="0" w:firstColumn="1" w:lastColumn="0" w:noHBand="0" w:noVBand="1"/>
      </w:tblPr>
      <w:tblGrid>
        <w:gridCol w:w="1385"/>
        <w:gridCol w:w="1291"/>
        <w:gridCol w:w="1290"/>
        <w:gridCol w:w="1290"/>
        <w:gridCol w:w="1290"/>
        <w:gridCol w:w="1290"/>
        <w:gridCol w:w="1174"/>
      </w:tblGrid>
      <w:tr w:rsidR="009C62F9" w:rsidRPr="009C62F9" w14:paraId="469D4A7D" w14:textId="77777777" w:rsidTr="00EB1502">
        <w:tc>
          <w:tcPr>
            <w:tcW w:w="1470" w:type="dxa"/>
            <w:shd w:val="clear" w:color="auto" w:fill="D9D9D9" w:themeFill="background1" w:themeFillShade="D9"/>
          </w:tcPr>
          <w:p w14:paraId="27F9607B" w14:textId="77777777" w:rsidR="00F3646F" w:rsidRPr="009C62F9" w:rsidRDefault="00F3646F" w:rsidP="00F37FD0">
            <w:pPr>
              <w:ind w:right="-52"/>
              <w:rPr>
                <w:rFonts w:ascii="Cambria" w:hAnsi="Cambria"/>
                <w:b/>
                <w:color w:val="000000" w:themeColor="text1"/>
              </w:rPr>
            </w:pPr>
          </w:p>
        </w:tc>
        <w:tc>
          <w:tcPr>
            <w:tcW w:w="1383" w:type="dxa"/>
            <w:shd w:val="clear" w:color="auto" w:fill="D9D9D9" w:themeFill="background1" w:themeFillShade="D9"/>
          </w:tcPr>
          <w:p w14:paraId="24F71F62" w14:textId="77777777" w:rsidR="00F3646F" w:rsidRPr="009C62F9" w:rsidRDefault="00F3646F" w:rsidP="00F37FD0">
            <w:pPr>
              <w:ind w:right="-52"/>
              <w:jc w:val="center"/>
              <w:rPr>
                <w:rFonts w:ascii="Cambria" w:hAnsi="Cambria"/>
                <w:b/>
                <w:color w:val="000000" w:themeColor="text1"/>
              </w:rPr>
            </w:pPr>
            <w:r w:rsidRPr="009C62F9">
              <w:rPr>
                <w:rFonts w:ascii="Cambria" w:hAnsi="Cambria"/>
                <w:b/>
                <w:color w:val="000000" w:themeColor="text1"/>
              </w:rPr>
              <w:t>2016-17</w:t>
            </w:r>
          </w:p>
        </w:tc>
        <w:tc>
          <w:tcPr>
            <w:tcW w:w="1382" w:type="dxa"/>
            <w:shd w:val="clear" w:color="auto" w:fill="D9D9D9" w:themeFill="background1" w:themeFillShade="D9"/>
          </w:tcPr>
          <w:p w14:paraId="377BBE21" w14:textId="77777777" w:rsidR="00F3646F" w:rsidRPr="009C62F9" w:rsidRDefault="00F3646F" w:rsidP="00F37FD0">
            <w:pPr>
              <w:ind w:right="-52"/>
              <w:jc w:val="center"/>
              <w:rPr>
                <w:rFonts w:ascii="Cambria" w:hAnsi="Cambria"/>
                <w:b/>
                <w:color w:val="000000" w:themeColor="text1"/>
              </w:rPr>
            </w:pPr>
            <w:r w:rsidRPr="009C62F9">
              <w:rPr>
                <w:rFonts w:ascii="Cambria" w:hAnsi="Cambria"/>
                <w:b/>
                <w:color w:val="000000" w:themeColor="text1"/>
              </w:rPr>
              <w:t>2017-18</w:t>
            </w:r>
          </w:p>
        </w:tc>
        <w:tc>
          <w:tcPr>
            <w:tcW w:w="1382" w:type="dxa"/>
            <w:shd w:val="clear" w:color="auto" w:fill="D9D9D9" w:themeFill="background1" w:themeFillShade="D9"/>
          </w:tcPr>
          <w:p w14:paraId="2139D56D" w14:textId="77777777" w:rsidR="00F3646F" w:rsidRPr="009C62F9" w:rsidRDefault="00F3646F" w:rsidP="00F37FD0">
            <w:pPr>
              <w:ind w:right="-52"/>
              <w:jc w:val="center"/>
              <w:rPr>
                <w:rFonts w:ascii="Cambria" w:hAnsi="Cambria"/>
                <w:b/>
                <w:color w:val="000000" w:themeColor="text1"/>
              </w:rPr>
            </w:pPr>
            <w:r w:rsidRPr="009C62F9">
              <w:rPr>
                <w:rFonts w:ascii="Cambria" w:hAnsi="Cambria"/>
                <w:b/>
                <w:color w:val="000000" w:themeColor="text1"/>
              </w:rPr>
              <w:t>2018-19</w:t>
            </w:r>
          </w:p>
        </w:tc>
        <w:tc>
          <w:tcPr>
            <w:tcW w:w="1382" w:type="dxa"/>
            <w:shd w:val="clear" w:color="auto" w:fill="D9D9D9" w:themeFill="background1" w:themeFillShade="D9"/>
          </w:tcPr>
          <w:p w14:paraId="42BD7D7B" w14:textId="77777777" w:rsidR="00F3646F" w:rsidRPr="009C62F9" w:rsidRDefault="00F3646F" w:rsidP="00F37FD0">
            <w:pPr>
              <w:ind w:right="-52"/>
              <w:jc w:val="center"/>
              <w:rPr>
                <w:rFonts w:ascii="Cambria" w:hAnsi="Cambria"/>
                <w:b/>
                <w:color w:val="000000" w:themeColor="text1"/>
              </w:rPr>
            </w:pPr>
            <w:r w:rsidRPr="009C62F9">
              <w:rPr>
                <w:rFonts w:ascii="Cambria" w:hAnsi="Cambria"/>
                <w:b/>
                <w:color w:val="000000" w:themeColor="text1"/>
              </w:rPr>
              <w:t>2019-20</w:t>
            </w:r>
          </w:p>
        </w:tc>
        <w:tc>
          <w:tcPr>
            <w:tcW w:w="1382" w:type="dxa"/>
            <w:shd w:val="clear" w:color="auto" w:fill="D9D9D9" w:themeFill="background1" w:themeFillShade="D9"/>
          </w:tcPr>
          <w:p w14:paraId="7A83AB13" w14:textId="77777777" w:rsidR="00F3646F" w:rsidRPr="009C62F9" w:rsidRDefault="00F3646F" w:rsidP="00F37FD0">
            <w:pPr>
              <w:ind w:right="-52"/>
              <w:jc w:val="center"/>
              <w:rPr>
                <w:rFonts w:ascii="Cambria" w:hAnsi="Cambria"/>
                <w:b/>
                <w:color w:val="000000" w:themeColor="text1"/>
              </w:rPr>
            </w:pPr>
            <w:r w:rsidRPr="009C62F9">
              <w:rPr>
                <w:rFonts w:ascii="Cambria" w:hAnsi="Cambria"/>
                <w:b/>
                <w:color w:val="000000" w:themeColor="text1"/>
              </w:rPr>
              <w:t>2020-21</w:t>
            </w:r>
          </w:p>
        </w:tc>
        <w:tc>
          <w:tcPr>
            <w:tcW w:w="1241" w:type="dxa"/>
            <w:shd w:val="clear" w:color="auto" w:fill="D9D9D9" w:themeFill="background1" w:themeFillShade="D9"/>
          </w:tcPr>
          <w:p w14:paraId="2846FE7A" w14:textId="77777777" w:rsidR="00F3646F" w:rsidRPr="009C62F9" w:rsidRDefault="00F3646F" w:rsidP="00F37FD0">
            <w:pPr>
              <w:ind w:right="-52"/>
              <w:jc w:val="center"/>
              <w:rPr>
                <w:rFonts w:ascii="Cambria" w:hAnsi="Cambria"/>
                <w:b/>
                <w:color w:val="000000" w:themeColor="text1"/>
              </w:rPr>
            </w:pPr>
            <w:r w:rsidRPr="009C62F9">
              <w:rPr>
                <w:rFonts w:ascii="Cambria" w:hAnsi="Cambria"/>
                <w:b/>
                <w:color w:val="000000" w:themeColor="text1"/>
              </w:rPr>
              <w:t>2021-22</w:t>
            </w:r>
          </w:p>
        </w:tc>
      </w:tr>
      <w:tr w:rsidR="009C62F9" w:rsidRPr="009C62F9" w14:paraId="24796645" w14:textId="77777777" w:rsidTr="00EB1502">
        <w:tc>
          <w:tcPr>
            <w:tcW w:w="1470" w:type="dxa"/>
            <w:vAlign w:val="center"/>
          </w:tcPr>
          <w:p w14:paraId="1B3F71C8" w14:textId="27760B14" w:rsidR="00F3646F" w:rsidRPr="009C62F9" w:rsidRDefault="00BC3E00" w:rsidP="00F37FD0">
            <w:pPr>
              <w:ind w:right="-52"/>
              <w:rPr>
                <w:rFonts w:ascii="Cambria" w:hAnsi="Cambria"/>
                <w:bCs/>
                <w:color w:val="000000" w:themeColor="text1"/>
              </w:rPr>
            </w:pPr>
            <w:r w:rsidRPr="009C62F9">
              <w:rPr>
                <w:rFonts w:ascii="Cambria" w:hAnsi="Cambria"/>
                <w:bCs/>
                <w:color w:val="000000" w:themeColor="text1"/>
              </w:rPr>
              <w:t>H</w:t>
            </w:r>
            <w:r w:rsidR="00F3646F" w:rsidRPr="009C62F9">
              <w:rPr>
                <w:rFonts w:ascii="Cambria" w:hAnsi="Cambria"/>
                <w:bCs/>
                <w:color w:val="000000" w:themeColor="text1"/>
              </w:rPr>
              <w:t>oused</w:t>
            </w:r>
          </w:p>
        </w:tc>
        <w:tc>
          <w:tcPr>
            <w:tcW w:w="1383" w:type="dxa"/>
            <w:vAlign w:val="bottom"/>
          </w:tcPr>
          <w:p w14:paraId="6BFCCD5C" w14:textId="77777777" w:rsidR="00F3646F" w:rsidRPr="009C62F9" w:rsidRDefault="00F3646F" w:rsidP="00F37FD0">
            <w:pPr>
              <w:ind w:right="-52"/>
              <w:jc w:val="center"/>
              <w:rPr>
                <w:rFonts w:ascii="Cambria" w:hAnsi="Cambria"/>
                <w:bCs/>
                <w:color w:val="000000" w:themeColor="text1"/>
              </w:rPr>
            </w:pPr>
            <w:r w:rsidRPr="009C62F9">
              <w:rPr>
                <w:rFonts w:ascii="Cambria" w:hAnsi="Cambria"/>
                <w:color w:val="000000" w:themeColor="text1"/>
              </w:rPr>
              <w:t>7</w:t>
            </w:r>
          </w:p>
        </w:tc>
        <w:tc>
          <w:tcPr>
            <w:tcW w:w="1382" w:type="dxa"/>
            <w:vAlign w:val="bottom"/>
          </w:tcPr>
          <w:p w14:paraId="5C5F3C1B" w14:textId="77777777" w:rsidR="00F3646F" w:rsidRPr="009C62F9" w:rsidRDefault="00F3646F" w:rsidP="00F37FD0">
            <w:pPr>
              <w:ind w:right="-52"/>
              <w:jc w:val="center"/>
              <w:rPr>
                <w:rFonts w:ascii="Cambria" w:hAnsi="Cambria"/>
                <w:bCs/>
                <w:color w:val="000000" w:themeColor="text1"/>
              </w:rPr>
            </w:pPr>
            <w:r w:rsidRPr="009C62F9">
              <w:rPr>
                <w:rFonts w:ascii="Cambria" w:hAnsi="Cambria"/>
                <w:color w:val="000000" w:themeColor="text1"/>
              </w:rPr>
              <w:t>14</w:t>
            </w:r>
          </w:p>
        </w:tc>
        <w:tc>
          <w:tcPr>
            <w:tcW w:w="1382" w:type="dxa"/>
            <w:vAlign w:val="bottom"/>
          </w:tcPr>
          <w:p w14:paraId="4C91B10C" w14:textId="77777777" w:rsidR="00F3646F" w:rsidRPr="009C62F9" w:rsidRDefault="00F3646F" w:rsidP="00F37FD0">
            <w:pPr>
              <w:ind w:right="-52"/>
              <w:jc w:val="center"/>
              <w:rPr>
                <w:rFonts w:ascii="Cambria" w:hAnsi="Cambria"/>
                <w:bCs/>
                <w:color w:val="000000" w:themeColor="text1"/>
              </w:rPr>
            </w:pPr>
            <w:r w:rsidRPr="009C62F9">
              <w:rPr>
                <w:rFonts w:ascii="Cambria" w:hAnsi="Cambria"/>
                <w:color w:val="000000" w:themeColor="text1"/>
              </w:rPr>
              <w:t>6</w:t>
            </w:r>
          </w:p>
        </w:tc>
        <w:tc>
          <w:tcPr>
            <w:tcW w:w="1382" w:type="dxa"/>
            <w:vAlign w:val="bottom"/>
          </w:tcPr>
          <w:p w14:paraId="0C420004" w14:textId="77777777" w:rsidR="00F3646F" w:rsidRPr="009C62F9" w:rsidRDefault="00F3646F" w:rsidP="00F37FD0">
            <w:pPr>
              <w:ind w:right="-52"/>
              <w:jc w:val="center"/>
              <w:rPr>
                <w:rFonts w:ascii="Cambria" w:hAnsi="Cambria"/>
                <w:bCs/>
                <w:color w:val="000000" w:themeColor="text1"/>
              </w:rPr>
            </w:pPr>
            <w:r w:rsidRPr="009C62F9">
              <w:rPr>
                <w:rFonts w:ascii="Cambria" w:hAnsi="Cambria"/>
                <w:color w:val="000000" w:themeColor="text1"/>
              </w:rPr>
              <w:t>&lt;5</w:t>
            </w:r>
          </w:p>
        </w:tc>
        <w:tc>
          <w:tcPr>
            <w:tcW w:w="1382" w:type="dxa"/>
            <w:vAlign w:val="bottom"/>
          </w:tcPr>
          <w:p w14:paraId="5B074715" w14:textId="77777777" w:rsidR="00F3646F" w:rsidRPr="009C62F9" w:rsidRDefault="00F3646F" w:rsidP="00F37FD0">
            <w:pPr>
              <w:ind w:right="-52"/>
              <w:jc w:val="center"/>
              <w:rPr>
                <w:rFonts w:ascii="Cambria" w:hAnsi="Cambria"/>
                <w:bCs/>
                <w:color w:val="000000" w:themeColor="text1"/>
              </w:rPr>
            </w:pPr>
            <w:r w:rsidRPr="009C62F9">
              <w:rPr>
                <w:rFonts w:ascii="Cambria" w:hAnsi="Cambria"/>
                <w:color w:val="000000" w:themeColor="text1"/>
              </w:rPr>
              <w:t>&lt;5</w:t>
            </w:r>
          </w:p>
        </w:tc>
        <w:tc>
          <w:tcPr>
            <w:tcW w:w="1241" w:type="dxa"/>
          </w:tcPr>
          <w:p w14:paraId="413EE238" w14:textId="77777777" w:rsidR="00F3646F" w:rsidRPr="009C62F9" w:rsidRDefault="00F3646F" w:rsidP="00F37FD0">
            <w:pPr>
              <w:ind w:right="-52"/>
              <w:jc w:val="center"/>
              <w:rPr>
                <w:rFonts w:ascii="Cambria" w:hAnsi="Cambria"/>
                <w:color w:val="000000" w:themeColor="text1"/>
              </w:rPr>
            </w:pPr>
            <w:r w:rsidRPr="009C62F9">
              <w:rPr>
                <w:rFonts w:ascii="Cambria" w:hAnsi="Cambria"/>
                <w:color w:val="000000" w:themeColor="text1"/>
              </w:rPr>
              <w:t>0</w:t>
            </w:r>
          </w:p>
        </w:tc>
      </w:tr>
    </w:tbl>
    <w:p w14:paraId="10DC0090" w14:textId="77777777" w:rsidR="003E752B" w:rsidRDefault="003E752B" w:rsidP="00F37FD0">
      <w:pPr>
        <w:ind w:right="-52"/>
        <w:jc w:val="both"/>
        <w:rPr>
          <w:rFonts w:ascii="Cambria" w:hAnsi="Cambria" w:cs="Arial"/>
          <w:color w:val="000000" w:themeColor="text1"/>
        </w:rPr>
      </w:pPr>
    </w:p>
    <w:p w14:paraId="40716FE9" w14:textId="06D412A5" w:rsidR="00C5320E" w:rsidRPr="009C62F9" w:rsidRDefault="00C5320E" w:rsidP="00F37FD0">
      <w:pPr>
        <w:ind w:right="-52"/>
        <w:jc w:val="both"/>
        <w:rPr>
          <w:rFonts w:ascii="Cambria" w:hAnsi="Cambria" w:cs="Arial"/>
          <w:color w:val="000000" w:themeColor="text1"/>
        </w:rPr>
      </w:pPr>
      <w:r w:rsidRPr="009C62F9">
        <w:rPr>
          <w:rFonts w:ascii="Cambria" w:hAnsi="Cambria" w:cs="Arial"/>
          <w:color w:val="000000" w:themeColor="text1"/>
        </w:rPr>
        <w:t>The lack of</w:t>
      </w:r>
      <w:r w:rsidR="00CF51E0" w:rsidRPr="009C62F9">
        <w:rPr>
          <w:rFonts w:ascii="Cambria" w:hAnsi="Cambria" w:cs="Arial"/>
          <w:color w:val="000000" w:themeColor="text1"/>
        </w:rPr>
        <w:t xml:space="preserve"> stable housing </w:t>
      </w:r>
      <w:r w:rsidRPr="009C62F9">
        <w:rPr>
          <w:rFonts w:ascii="Cambria" w:hAnsi="Cambria" w:cs="Arial"/>
          <w:color w:val="000000" w:themeColor="text1"/>
        </w:rPr>
        <w:t>is also borne out</w:t>
      </w:r>
      <w:r w:rsidR="00C2504D" w:rsidRPr="009C62F9">
        <w:rPr>
          <w:rFonts w:ascii="Cambria" w:hAnsi="Cambria" w:cs="Arial"/>
          <w:color w:val="000000" w:themeColor="text1"/>
        </w:rPr>
        <w:t xml:space="preserve"> in the Office of the Custodial Inspector’s </w:t>
      </w:r>
      <w:r w:rsidR="00C2504D" w:rsidRPr="009C62F9">
        <w:rPr>
          <w:rFonts w:ascii="Cambria" w:hAnsi="Cambria" w:cs="Arial"/>
          <w:i/>
          <w:iCs/>
          <w:color w:val="000000" w:themeColor="text1"/>
        </w:rPr>
        <w:t>Prison Survey</w:t>
      </w:r>
      <w:r w:rsidR="00C2504D" w:rsidRPr="009C62F9">
        <w:rPr>
          <w:rFonts w:ascii="Cambria" w:hAnsi="Cambria" w:cs="Arial"/>
          <w:color w:val="000000" w:themeColor="text1"/>
        </w:rPr>
        <w:t xml:space="preserve"> which found that </w:t>
      </w:r>
      <w:r w:rsidR="001E3442" w:rsidRPr="009C62F9">
        <w:rPr>
          <w:rFonts w:ascii="Cambria" w:hAnsi="Cambria" w:cs="Arial"/>
          <w:color w:val="000000" w:themeColor="text1"/>
        </w:rPr>
        <w:t>52</w:t>
      </w:r>
      <w:r w:rsidR="00C2504D" w:rsidRPr="009C62F9">
        <w:rPr>
          <w:rFonts w:ascii="Cambria" w:hAnsi="Cambria" w:cs="Arial"/>
          <w:color w:val="000000" w:themeColor="text1"/>
        </w:rPr>
        <w:t xml:space="preserve"> per cent of persons who were in the process of exiting prison were very worried</w:t>
      </w:r>
      <w:r w:rsidR="001E3442" w:rsidRPr="009C62F9">
        <w:rPr>
          <w:rFonts w:ascii="Cambria" w:hAnsi="Cambria" w:cs="Arial"/>
          <w:color w:val="000000" w:themeColor="text1"/>
        </w:rPr>
        <w:t xml:space="preserve"> (35 per cent) or somewhat concerned (17 per cent) </w:t>
      </w:r>
      <w:r w:rsidR="00C2504D" w:rsidRPr="009C62F9">
        <w:rPr>
          <w:rFonts w:ascii="Cambria" w:hAnsi="Cambria" w:cs="Arial"/>
          <w:color w:val="000000" w:themeColor="text1"/>
        </w:rPr>
        <w:t xml:space="preserve">about finding suitable accommodation and </w:t>
      </w:r>
      <w:r w:rsidR="001E3442" w:rsidRPr="009C62F9">
        <w:rPr>
          <w:rFonts w:ascii="Cambria" w:hAnsi="Cambria"/>
          <w:color w:val="000000" w:themeColor="text1"/>
        </w:rPr>
        <w:t>40</w:t>
      </w:r>
      <w:r w:rsidR="00C2504D" w:rsidRPr="009C62F9">
        <w:rPr>
          <w:rFonts w:ascii="Cambria" w:hAnsi="Cambria"/>
          <w:color w:val="000000" w:themeColor="text1"/>
        </w:rPr>
        <w:t xml:space="preserve"> percent were not receiving any assistance in their search for housing.</w:t>
      </w:r>
      <w:r w:rsidR="00C2504D" w:rsidRPr="009C62F9">
        <w:rPr>
          <w:rStyle w:val="FootnoteReference"/>
          <w:rFonts w:ascii="Cambria" w:hAnsi="Cambria"/>
          <w:color w:val="000000" w:themeColor="text1"/>
        </w:rPr>
        <w:footnoteReference w:id="24"/>
      </w:r>
      <w:r w:rsidR="00C2504D" w:rsidRPr="009C62F9">
        <w:rPr>
          <w:rFonts w:ascii="Cambria" w:hAnsi="Cambria" w:cs="Arial"/>
          <w:color w:val="000000" w:themeColor="text1"/>
        </w:rPr>
        <w:t xml:space="preserve">  </w:t>
      </w:r>
    </w:p>
    <w:p w14:paraId="75F85082" w14:textId="77777777" w:rsidR="007F0791" w:rsidRPr="009C62F9" w:rsidRDefault="007F0791" w:rsidP="00F37FD0">
      <w:pPr>
        <w:ind w:right="-52"/>
        <w:jc w:val="both"/>
        <w:rPr>
          <w:rFonts w:ascii="Cambria" w:hAnsi="Cambria" w:cs="Arial"/>
          <w:color w:val="000000" w:themeColor="text1"/>
        </w:rPr>
      </w:pPr>
    </w:p>
    <w:p w14:paraId="6E01DA02" w14:textId="42A348D5" w:rsidR="00644EDA" w:rsidRPr="009B5582" w:rsidRDefault="005A0E5B" w:rsidP="00F37FD0">
      <w:pPr>
        <w:ind w:right="-52"/>
        <w:jc w:val="both"/>
        <w:rPr>
          <w:rFonts w:ascii="Cambria" w:hAnsi="Cambria" w:cs="Arial"/>
          <w:color w:val="000000" w:themeColor="text1"/>
        </w:rPr>
      </w:pPr>
      <w:r w:rsidRPr="009B5582">
        <w:rPr>
          <w:rFonts w:ascii="Cambria" w:hAnsi="Cambria"/>
          <w:color w:val="000000" w:themeColor="text1"/>
        </w:rPr>
        <w:lastRenderedPageBreak/>
        <w:t>T</w:t>
      </w:r>
      <w:r w:rsidR="00644EDA" w:rsidRPr="009B5582">
        <w:rPr>
          <w:rFonts w:ascii="Cambria" w:hAnsi="Cambria"/>
          <w:color w:val="000000" w:themeColor="text1"/>
        </w:rPr>
        <w:t>he lack of</w:t>
      </w:r>
      <w:r w:rsidR="004919A5" w:rsidRPr="009B5582">
        <w:rPr>
          <w:rFonts w:ascii="Cambria" w:hAnsi="Cambria"/>
          <w:color w:val="000000" w:themeColor="text1"/>
        </w:rPr>
        <w:t xml:space="preserve"> housing</w:t>
      </w:r>
      <w:r w:rsidR="007F0791" w:rsidRPr="009B5582">
        <w:rPr>
          <w:rFonts w:ascii="Cambria" w:hAnsi="Cambria"/>
          <w:color w:val="000000" w:themeColor="text1"/>
        </w:rPr>
        <w:t xml:space="preserve"> </w:t>
      </w:r>
      <w:r w:rsidRPr="009B5582">
        <w:rPr>
          <w:rFonts w:ascii="Cambria" w:hAnsi="Cambria"/>
          <w:color w:val="000000" w:themeColor="text1"/>
        </w:rPr>
        <w:t xml:space="preserve">also </w:t>
      </w:r>
      <w:r w:rsidR="00644EDA" w:rsidRPr="009B5582">
        <w:rPr>
          <w:rFonts w:ascii="Cambria" w:hAnsi="Cambria"/>
          <w:color w:val="000000" w:themeColor="text1"/>
        </w:rPr>
        <w:t>means</w:t>
      </w:r>
      <w:r w:rsidRPr="009B5582">
        <w:rPr>
          <w:rFonts w:ascii="Cambria" w:hAnsi="Cambria"/>
          <w:color w:val="000000" w:themeColor="text1"/>
        </w:rPr>
        <w:t xml:space="preserve"> </w:t>
      </w:r>
      <w:r w:rsidR="00644EDA" w:rsidRPr="009B5582">
        <w:rPr>
          <w:rFonts w:ascii="Cambria" w:hAnsi="Cambria"/>
          <w:color w:val="000000" w:themeColor="text1"/>
        </w:rPr>
        <w:t xml:space="preserve">that people </w:t>
      </w:r>
      <w:r w:rsidR="004919A5" w:rsidRPr="009B5582">
        <w:rPr>
          <w:rFonts w:ascii="Cambria" w:hAnsi="Cambria"/>
          <w:color w:val="000000" w:themeColor="text1"/>
        </w:rPr>
        <w:t>remain</w:t>
      </w:r>
      <w:r w:rsidR="00FA193A" w:rsidRPr="009B5582">
        <w:rPr>
          <w:rFonts w:ascii="Cambria" w:hAnsi="Cambria"/>
          <w:color w:val="000000" w:themeColor="text1"/>
        </w:rPr>
        <w:t xml:space="preserve"> </w:t>
      </w:r>
      <w:r w:rsidR="00644EDA" w:rsidRPr="009B5582">
        <w:rPr>
          <w:rFonts w:ascii="Cambria" w:hAnsi="Cambria"/>
          <w:color w:val="000000" w:themeColor="text1"/>
        </w:rPr>
        <w:t>i</w:t>
      </w:r>
      <w:r w:rsidR="00502253" w:rsidRPr="009B5582">
        <w:rPr>
          <w:rFonts w:ascii="Cambria" w:hAnsi="Cambria"/>
          <w:color w:val="000000" w:themeColor="text1"/>
        </w:rPr>
        <w:t>m</w:t>
      </w:r>
      <w:r w:rsidR="00644EDA" w:rsidRPr="009B5582">
        <w:rPr>
          <w:rFonts w:ascii="Cambria" w:hAnsi="Cambria"/>
          <w:color w:val="000000" w:themeColor="text1"/>
        </w:rPr>
        <w:t>prison</w:t>
      </w:r>
      <w:r w:rsidR="00502253" w:rsidRPr="009B5582">
        <w:rPr>
          <w:rFonts w:ascii="Cambria" w:hAnsi="Cambria"/>
          <w:color w:val="000000" w:themeColor="text1"/>
        </w:rPr>
        <w:t>ed</w:t>
      </w:r>
      <w:r w:rsidR="00644EDA" w:rsidRPr="009B5582">
        <w:rPr>
          <w:rFonts w:ascii="Cambria" w:hAnsi="Cambria"/>
          <w:color w:val="000000" w:themeColor="text1"/>
        </w:rPr>
        <w:t xml:space="preserve"> for longer than </w:t>
      </w:r>
      <w:r w:rsidRPr="009B5582">
        <w:rPr>
          <w:rFonts w:ascii="Cambria" w:hAnsi="Cambria"/>
          <w:color w:val="000000" w:themeColor="text1"/>
        </w:rPr>
        <w:t>necessary</w:t>
      </w:r>
      <w:r w:rsidR="00644EDA" w:rsidRPr="009B5582">
        <w:rPr>
          <w:rFonts w:ascii="Cambria" w:hAnsi="Cambria"/>
          <w:color w:val="000000" w:themeColor="text1"/>
        </w:rPr>
        <w:t xml:space="preserve">. </w:t>
      </w:r>
      <w:r w:rsidR="00A00639" w:rsidRPr="009B5582">
        <w:rPr>
          <w:rFonts w:ascii="Cambria" w:hAnsi="Cambria"/>
          <w:color w:val="000000" w:themeColor="text1"/>
        </w:rPr>
        <w:t>Anecdotally, we are aware that the Parole Board of Tasmania are on occasion refusing to list persons able to apply for parole unless they have a guaranteed address. As well, i</w:t>
      </w:r>
      <w:r w:rsidR="00644EDA" w:rsidRPr="009B5582">
        <w:rPr>
          <w:rFonts w:ascii="Cambria" w:hAnsi="Cambria"/>
          <w:color w:val="000000" w:themeColor="text1"/>
        </w:rPr>
        <w:t xml:space="preserve">n </w:t>
      </w:r>
      <w:r w:rsidR="00FA193A" w:rsidRPr="009B5582">
        <w:rPr>
          <w:rFonts w:ascii="Cambria" w:hAnsi="Cambria"/>
          <w:color w:val="000000" w:themeColor="text1"/>
        </w:rPr>
        <w:t>the</w:t>
      </w:r>
      <w:r w:rsidR="00644EDA" w:rsidRPr="009B5582">
        <w:rPr>
          <w:rFonts w:ascii="Cambria" w:hAnsi="Cambria"/>
          <w:color w:val="000000" w:themeColor="text1"/>
        </w:rPr>
        <w:t xml:space="preserve"> most recent </w:t>
      </w:r>
      <w:r w:rsidR="00FA193A" w:rsidRPr="009B5582">
        <w:rPr>
          <w:rFonts w:ascii="Cambria" w:hAnsi="Cambria"/>
          <w:i/>
          <w:iCs/>
          <w:color w:val="000000" w:themeColor="text1"/>
        </w:rPr>
        <w:t xml:space="preserve">Parole Board of Tasmania </w:t>
      </w:r>
      <w:r w:rsidR="00644EDA" w:rsidRPr="009B5582">
        <w:rPr>
          <w:rFonts w:ascii="Cambria" w:hAnsi="Cambria"/>
          <w:i/>
          <w:iCs/>
          <w:color w:val="000000" w:themeColor="text1"/>
        </w:rPr>
        <w:t>Annual Report</w:t>
      </w:r>
      <w:r w:rsidR="00644EDA" w:rsidRPr="009B5582">
        <w:rPr>
          <w:rFonts w:ascii="Cambria" w:hAnsi="Cambria"/>
          <w:color w:val="000000" w:themeColor="text1"/>
        </w:rPr>
        <w:t>, the</w:t>
      </w:r>
      <w:r w:rsidR="00644EDA" w:rsidRPr="009B5582">
        <w:rPr>
          <w:rFonts w:ascii="Cambria" w:hAnsi="Cambria" w:cs="Arial"/>
          <w:color w:val="000000" w:themeColor="text1"/>
        </w:rPr>
        <w:t xml:space="preserve"> Parole Board found that over the last year, almost </w:t>
      </w:r>
      <w:r w:rsidR="00644EDA" w:rsidRPr="009B5582">
        <w:rPr>
          <w:rFonts w:ascii="Cambria" w:hAnsi="Cambria" w:cs="Calibri"/>
          <w:color w:val="000000" w:themeColor="text1"/>
        </w:rPr>
        <w:t>1 in 4 parole applications (24</w:t>
      </w:r>
      <w:r w:rsidR="00A57A2C" w:rsidRPr="009B5582">
        <w:rPr>
          <w:rFonts w:ascii="Cambria" w:hAnsi="Cambria" w:cs="Calibri"/>
          <w:color w:val="000000" w:themeColor="text1"/>
        </w:rPr>
        <w:t xml:space="preserve"> per cent</w:t>
      </w:r>
      <w:r w:rsidR="00644EDA" w:rsidRPr="009B5582">
        <w:rPr>
          <w:rFonts w:ascii="Cambria" w:hAnsi="Cambria" w:cs="Calibri"/>
          <w:color w:val="000000" w:themeColor="text1"/>
        </w:rPr>
        <w:t>) are "adjourned" because the applicant does not have access to suitable accommodation</w:t>
      </w:r>
      <w:r w:rsidR="00644EDA" w:rsidRPr="009B5582">
        <w:rPr>
          <w:rStyle w:val="FootnoteReference"/>
          <w:rFonts w:ascii="Cambria" w:hAnsi="Cambria" w:cs="Calibri"/>
          <w:color w:val="000000" w:themeColor="text1"/>
        </w:rPr>
        <w:footnoteReference w:id="25"/>
      </w:r>
      <w:r w:rsidR="00644EDA" w:rsidRPr="009B5582">
        <w:rPr>
          <w:rFonts w:ascii="Cambria" w:hAnsi="Cambria" w:cs="Calibri"/>
          <w:color w:val="000000" w:themeColor="text1"/>
        </w:rPr>
        <w:t xml:space="preserve"> and over the last four years the number of adjournments has increased by more than 12</w:t>
      </w:r>
      <w:r w:rsidR="00FA193A" w:rsidRPr="009B5582">
        <w:rPr>
          <w:rFonts w:ascii="Cambria" w:hAnsi="Cambria" w:cs="Calibri"/>
          <w:color w:val="000000" w:themeColor="text1"/>
        </w:rPr>
        <w:t>5</w:t>
      </w:r>
      <w:r w:rsidR="00644EDA" w:rsidRPr="009B5582">
        <w:rPr>
          <w:rFonts w:ascii="Cambria" w:hAnsi="Cambria" w:cs="Calibri"/>
          <w:color w:val="000000" w:themeColor="text1"/>
        </w:rPr>
        <w:t xml:space="preserve"> per cent</w:t>
      </w:r>
      <w:r w:rsidR="00644EDA" w:rsidRPr="009B5582">
        <w:rPr>
          <w:rFonts w:ascii="Cambria" w:hAnsi="Cambria" w:cs="Calibri"/>
          <w:color w:val="000000" w:themeColor="text1"/>
          <w:bdr w:val="none" w:sz="0" w:space="0" w:color="auto" w:frame="1"/>
        </w:rPr>
        <w:t>:</w:t>
      </w:r>
      <w:r w:rsidR="00644EDA" w:rsidRPr="009B5582">
        <w:rPr>
          <w:rStyle w:val="FootnoteReference"/>
          <w:rFonts w:ascii="Cambria" w:hAnsi="Cambria" w:cs="Calibri"/>
          <w:color w:val="000000" w:themeColor="text1"/>
          <w:bdr w:val="none" w:sz="0" w:space="0" w:color="auto" w:frame="1"/>
        </w:rPr>
        <w:footnoteReference w:id="26"/>
      </w:r>
    </w:p>
    <w:p w14:paraId="581572F0" w14:textId="77777777" w:rsidR="00644EDA" w:rsidRPr="009C62F9" w:rsidRDefault="00644EDA" w:rsidP="00F37FD0">
      <w:pPr>
        <w:ind w:right="-52"/>
        <w:jc w:val="both"/>
        <w:rPr>
          <w:rFonts w:ascii="Cambria" w:hAnsi="Cambria" w:cs="Calibri"/>
          <w:color w:val="000000" w:themeColor="text1"/>
          <w:bdr w:val="none" w:sz="0" w:space="0" w:color="auto" w:frame="1"/>
        </w:rPr>
      </w:pPr>
    </w:p>
    <w:p w14:paraId="49E756E6" w14:textId="77777777" w:rsidR="00644EDA" w:rsidRPr="009C62F9" w:rsidRDefault="00644EDA" w:rsidP="00F37FD0">
      <w:pPr>
        <w:ind w:right="-52"/>
        <w:jc w:val="center"/>
        <w:rPr>
          <w:rFonts w:ascii="Cambria" w:hAnsi="Cambria" w:cs="Calibri"/>
          <w:color w:val="000000" w:themeColor="text1"/>
          <w:u w:val="single"/>
          <w:bdr w:val="none" w:sz="0" w:space="0" w:color="auto" w:frame="1"/>
        </w:rPr>
      </w:pPr>
      <w:r w:rsidRPr="009C62F9">
        <w:rPr>
          <w:rFonts w:ascii="Cambria" w:hAnsi="Cambria" w:cs="Calibri"/>
          <w:color w:val="000000" w:themeColor="text1"/>
          <w:u w:val="single"/>
          <w:bdr w:val="none" w:sz="0" w:space="0" w:color="auto" w:frame="1"/>
        </w:rPr>
        <w:t>Parole applications adjourned due to lack of suitable accommodation</w:t>
      </w:r>
    </w:p>
    <w:tbl>
      <w:tblPr>
        <w:tblStyle w:val="TableGrid"/>
        <w:tblW w:w="9067" w:type="dxa"/>
        <w:tblLook w:val="04A0" w:firstRow="1" w:lastRow="0" w:firstColumn="1" w:lastColumn="0" w:noHBand="0" w:noVBand="1"/>
      </w:tblPr>
      <w:tblGrid>
        <w:gridCol w:w="4106"/>
        <w:gridCol w:w="1276"/>
        <w:gridCol w:w="1276"/>
        <w:gridCol w:w="1275"/>
        <w:gridCol w:w="1134"/>
      </w:tblGrid>
      <w:tr w:rsidR="009C62F9" w:rsidRPr="009C62F9" w14:paraId="5C27B563" w14:textId="77777777" w:rsidTr="00EB1502">
        <w:tc>
          <w:tcPr>
            <w:tcW w:w="4106" w:type="dxa"/>
            <w:shd w:val="clear" w:color="auto" w:fill="D9D9D9" w:themeFill="background1" w:themeFillShade="D9"/>
          </w:tcPr>
          <w:p w14:paraId="4AFD9D1B" w14:textId="77777777" w:rsidR="00644EDA" w:rsidRPr="009C62F9" w:rsidRDefault="00644EDA" w:rsidP="00F37FD0">
            <w:pPr>
              <w:ind w:right="-52"/>
              <w:rPr>
                <w:rFonts w:ascii="Cambria" w:hAnsi="Cambria"/>
                <w:b/>
                <w:color w:val="000000" w:themeColor="text1"/>
              </w:rPr>
            </w:pPr>
          </w:p>
        </w:tc>
        <w:tc>
          <w:tcPr>
            <w:tcW w:w="1276" w:type="dxa"/>
            <w:shd w:val="clear" w:color="auto" w:fill="D9D9D9" w:themeFill="background1" w:themeFillShade="D9"/>
          </w:tcPr>
          <w:p w14:paraId="7E80EFB1" w14:textId="77777777" w:rsidR="00644EDA" w:rsidRPr="009C62F9" w:rsidRDefault="00644EDA" w:rsidP="00F37FD0">
            <w:pPr>
              <w:ind w:right="-52"/>
              <w:jc w:val="center"/>
              <w:rPr>
                <w:rFonts w:ascii="Cambria" w:hAnsi="Cambria"/>
                <w:b/>
                <w:color w:val="000000" w:themeColor="text1"/>
              </w:rPr>
            </w:pPr>
            <w:r w:rsidRPr="009C62F9">
              <w:rPr>
                <w:rFonts w:ascii="Cambria" w:hAnsi="Cambria"/>
                <w:b/>
                <w:color w:val="000000" w:themeColor="text1"/>
              </w:rPr>
              <w:t>2018-19</w:t>
            </w:r>
          </w:p>
        </w:tc>
        <w:tc>
          <w:tcPr>
            <w:tcW w:w="1276" w:type="dxa"/>
            <w:shd w:val="clear" w:color="auto" w:fill="D9D9D9" w:themeFill="background1" w:themeFillShade="D9"/>
          </w:tcPr>
          <w:p w14:paraId="3378662B" w14:textId="77777777" w:rsidR="00644EDA" w:rsidRPr="009C62F9" w:rsidRDefault="00644EDA" w:rsidP="00F37FD0">
            <w:pPr>
              <w:ind w:right="-52"/>
              <w:jc w:val="center"/>
              <w:rPr>
                <w:rFonts w:ascii="Cambria" w:hAnsi="Cambria"/>
                <w:b/>
                <w:color w:val="000000" w:themeColor="text1"/>
              </w:rPr>
            </w:pPr>
            <w:r w:rsidRPr="009C62F9">
              <w:rPr>
                <w:rFonts w:ascii="Cambria" w:hAnsi="Cambria"/>
                <w:b/>
                <w:color w:val="000000" w:themeColor="text1"/>
              </w:rPr>
              <w:t>2019-20</w:t>
            </w:r>
          </w:p>
        </w:tc>
        <w:tc>
          <w:tcPr>
            <w:tcW w:w="1275" w:type="dxa"/>
            <w:shd w:val="clear" w:color="auto" w:fill="D9D9D9" w:themeFill="background1" w:themeFillShade="D9"/>
          </w:tcPr>
          <w:p w14:paraId="2CF445AE" w14:textId="77777777" w:rsidR="00644EDA" w:rsidRPr="009C62F9" w:rsidRDefault="00644EDA" w:rsidP="00F37FD0">
            <w:pPr>
              <w:ind w:right="-52"/>
              <w:jc w:val="center"/>
              <w:rPr>
                <w:rFonts w:ascii="Cambria" w:hAnsi="Cambria"/>
                <w:b/>
                <w:color w:val="000000" w:themeColor="text1"/>
              </w:rPr>
            </w:pPr>
            <w:r w:rsidRPr="009C62F9">
              <w:rPr>
                <w:rFonts w:ascii="Cambria" w:hAnsi="Cambria"/>
                <w:b/>
                <w:color w:val="000000" w:themeColor="text1"/>
              </w:rPr>
              <w:t>2020-21</w:t>
            </w:r>
          </w:p>
        </w:tc>
        <w:tc>
          <w:tcPr>
            <w:tcW w:w="1134" w:type="dxa"/>
            <w:shd w:val="clear" w:color="auto" w:fill="D9D9D9" w:themeFill="background1" w:themeFillShade="D9"/>
          </w:tcPr>
          <w:p w14:paraId="3221F7AF" w14:textId="77777777" w:rsidR="00644EDA" w:rsidRPr="009C62F9" w:rsidRDefault="00644EDA" w:rsidP="00F37FD0">
            <w:pPr>
              <w:ind w:right="-52"/>
              <w:jc w:val="center"/>
              <w:rPr>
                <w:rFonts w:ascii="Cambria" w:hAnsi="Cambria"/>
                <w:b/>
                <w:color w:val="000000" w:themeColor="text1"/>
              </w:rPr>
            </w:pPr>
            <w:r w:rsidRPr="009C62F9">
              <w:rPr>
                <w:rFonts w:ascii="Cambria" w:hAnsi="Cambria"/>
                <w:b/>
                <w:color w:val="000000" w:themeColor="text1"/>
              </w:rPr>
              <w:t>2021-22</w:t>
            </w:r>
          </w:p>
        </w:tc>
      </w:tr>
      <w:tr w:rsidR="009C62F9" w:rsidRPr="009C62F9" w14:paraId="79140D27" w14:textId="77777777" w:rsidTr="00EB1502">
        <w:tc>
          <w:tcPr>
            <w:tcW w:w="4106" w:type="dxa"/>
            <w:vAlign w:val="center"/>
          </w:tcPr>
          <w:p w14:paraId="7A66755F" w14:textId="452F7858" w:rsidR="00644EDA" w:rsidRPr="009C62F9" w:rsidRDefault="00FA193A" w:rsidP="00F37FD0">
            <w:pPr>
              <w:ind w:right="-52"/>
              <w:rPr>
                <w:rFonts w:ascii="Cambria" w:hAnsi="Cambria"/>
                <w:bCs/>
                <w:color w:val="000000" w:themeColor="text1"/>
              </w:rPr>
            </w:pPr>
            <w:r w:rsidRPr="009C62F9">
              <w:rPr>
                <w:rFonts w:ascii="Cambria" w:hAnsi="Cambria"/>
                <w:bCs/>
                <w:color w:val="000000" w:themeColor="text1"/>
              </w:rPr>
              <w:t>Parole applications</w:t>
            </w:r>
          </w:p>
        </w:tc>
        <w:tc>
          <w:tcPr>
            <w:tcW w:w="1276" w:type="dxa"/>
            <w:vAlign w:val="bottom"/>
          </w:tcPr>
          <w:p w14:paraId="47B1B89E" w14:textId="0E043CE3" w:rsidR="00644EDA" w:rsidRPr="009C62F9" w:rsidRDefault="00FA193A" w:rsidP="00F37FD0">
            <w:pPr>
              <w:ind w:right="-52"/>
              <w:jc w:val="center"/>
              <w:rPr>
                <w:rFonts w:ascii="Cambria" w:hAnsi="Cambria"/>
                <w:bCs/>
                <w:color w:val="000000" w:themeColor="text1"/>
              </w:rPr>
            </w:pPr>
            <w:r w:rsidRPr="009C62F9">
              <w:rPr>
                <w:rFonts w:ascii="Cambria" w:hAnsi="Cambria"/>
                <w:bCs/>
                <w:color w:val="000000" w:themeColor="text1"/>
              </w:rPr>
              <w:t>232</w:t>
            </w:r>
          </w:p>
        </w:tc>
        <w:tc>
          <w:tcPr>
            <w:tcW w:w="1276" w:type="dxa"/>
            <w:vAlign w:val="bottom"/>
          </w:tcPr>
          <w:p w14:paraId="08047006" w14:textId="194013F7" w:rsidR="00644EDA" w:rsidRPr="009C62F9" w:rsidRDefault="00FA193A" w:rsidP="00F37FD0">
            <w:pPr>
              <w:ind w:right="-52"/>
              <w:jc w:val="center"/>
              <w:rPr>
                <w:rFonts w:ascii="Cambria" w:hAnsi="Cambria"/>
                <w:bCs/>
                <w:color w:val="000000" w:themeColor="text1"/>
              </w:rPr>
            </w:pPr>
            <w:r w:rsidRPr="009C62F9">
              <w:rPr>
                <w:rFonts w:ascii="Cambria" w:hAnsi="Cambria"/>
                <w:bCs/>
                <w:color w:val="000000" w:themeColor="text1"/>
              </w:rPr>
              <w:t>224</w:t>
            </w:r>
          </w:p>
        </w:tc>
        <w:tc>
          <w:tcPr>
            <w:tcW w:w="1275" w:type="dxa"/>
            <w:vAlign w:val="bottom"/>
          </w:tcPr>
          <w:p w14:paraId="2D4A5BDD" w14:textId="5690E58E" w:rsidR="00644EDA" w:rsidRPr="009C62F9" w:rsidRDefault="00FA193A" w:rsidP="00F37FD0">
            <w:pPr>
              <w:ind w:right="-52"/>
              <w:jc w:val="center"/>
              <w:rPr>
                <w:rFonts w:ascii="Cambria" w:hAnsi="Cambria"/>
                <w:bCs/>
                <w:color w:val="000000" w:themeColor="text1"/>
              </w:rPr>
            </w:pPr>
            <w:r w:rsidRPr="009C62F9">
              <w:rPr>
                <w:rFonts w:ascii="Cambria" w:hAnsi="Cambria"/>
                <w:color w:val="000000" w:themeColor="text1"/>
              </w:rPr>
              <w:t>283</w:t>
            </w:r>
          </w:p>
        </w:tc>
        <w:tc>
          <w:tcPr>
            <w:tcW w:w="1134" w:type="dxa"/>
          </w:tcPr>
          <w:p w14:paraId="18B30448" w14:textId="77777777" w:rsidR="00644EDA" w:rsidRPr="009C62F9" w:rsidRDefault="00644EDA" w:rsidP="00F37FD0">
            <w:pPr>
              <w:ind w:right="-52"/>
              <w:jc w:val="center"/>
              <w:rPr>
                <w:rFonts w:ascii="Cambria" w:hAnsi="Cambria"/>
                <w:color w:val="000000" w:themeColor="text1"/>
              </w:rPr>
            </w:pPr>
          </w:p>
          <w:p w14:paraId="26B7ED37" w14:textId="1FA9AE73" w:rsidR="00644EDA" w:rsidRPr="009C62F9" w:rsidRDefault="00FA193A" w:rsidP="00F37FD0">
            <w:pPr>
              <w:ind w:right="-52"/>
              <w:jc w:val="center"/>
              <w:rPr>
                <w:rFonts w:ascii="Cambria" w:hAnsi="Cambria"/>
                <w:color w:val="000000" w:themeColor="text1"/>
              </w:rPr>
            </w:pPr>
            <w:r w:rsidRPr="009C62F9">
              <w:rPr>
                <w:rFonts w:ascii="Cambria" w:hAnsi="Cambria"/>
                <w:color w:val="000000" w:themeColor="text1"/>
              </w:rPr>
              <w:t>303</w:t>
            </w:r>
          </w:p>
        </w:tc>
      </w:tr>
      <w:tr w:rsidR="009C62F9" w:rsidRPr="009C62F9" w14:paraId="558D92F1" w14:textId="77777777" w:rsidTr="00EB1502">
        <w:tc>
          <w:tcPr>
            <w:tcW w:w="4106" w:type="dxa"/>
            <w:vAlign w:val="center"/>
          </w:tcPr>
          <w:p w14:paraId="76F1374F" w14:textId="0C5F2985" w:rsidR="00FA193A" w:rsidRPr="009C62F9" w:rsidRDefault="00FA193A" w:rsidP="00F37FD0">
            <w:pPr>
              <w:ind w:right="-52"/>
              <w:rPr>
                <w:rFonts w:ascii="Cambria" w:hAnsi="Cambria"/>
                <w:bCs/>
                <w:color w:val="000000" w:themeColor="text1"/>
              </w:rPr>
            </w:pPr>
            <w:r w:rsidRPr="009C62F9">
              <w:rPr>
                <w:rFonts w:ascii="Cambria" w:hAnsi="Cambria"/>
                <w:bCs/>
                <w:color w:val="000000" w:themeColor="text1"/>
              </w:rPr>
              <w:t>Applicants adjourned due to not having access to suitable housing</w:t>
            </w:r>
          </w:p>
        </w:tc>
        <w:tc>
          <w:tcPr>
            <w:tcW w:w="1276" w:type="dxa"/>
            <w:vAlign w:val="bottom"/>
          </w:tcPr>
          <w:p w14:paraId="1EE3D055" w14:textId="39C8999A" w:rsidR="00FA193A" w:rsidRPr="009C62F9" w:rsidRDefault="00FA193A" w:rsidP="00F37FD0">
            <w:pPr>
              <w:ind w:right="-52"/>
              <w:jc w:val="center"/>
              <w:rPr>
                <w:rFonts w:ascii="Cambria" w:hAnsi="Cambria"/>
                <w:color w:val="000000" w:themeColor="text1"/>
              </w:rPr>
            </w:pPr>
            <w:r w:rsidRPr="009C62F9">
              <w:rPr>
                <w:rFonts w:ascii="Cambria" w:hAnsi="Cambria"/>
                <w:color w:val="000000" w:themeColor="text1"/>
              </w:rPr>
              <w:t>32</w:t>
            </w:r>
          </w:p>
        </w:tc>
        <w:tc>
          <w:tcPr>
            <w:tcW w:w="1276" w:type="dxa"/>
            <w:vAlign w:val="bottom"/>
          </w:tcPr>
          <w:p w14:paraId="24BBFF75" w14:textId="5FB96AF5" w:rsidR="00FA193A" w:rsidRPr="009C62F9" w:rsidRDefault="00FA193A" w:rsidP="00F37FD0">
            <w:pPr>
              <w:ind w:right="-52"/>
              <w:jc w:val="center"/>
              <w:rPr>
                <w:rFonts w:ascii="Cambria" w:hAnsi="Cambria"/>
                <w:color w:val="000000" w:themeColor="text1"/>
              </w:rPr>
            </w:pPr>
            <w:r w:rsidRPr="009C62F9">
              <w:rPr>
                <w:rFonts w:ascii="Cambria" w:hAnsi="Cambria"/>
                <w:color w:val="000000" w:themeColor="text1"/>
              </w:rPr>
              <w:t>61</w:t>
            </w:r>
          </w:p>
        </w:tc>
        <w:tc>
          <w:tcPr>
            <w:tcW w:w="1275" w:type="dxa"/>
            <w:vAlign w:val="bottom"/>
          </w:tcPr>
          <w:p w14:paraId="5B43F648" w14:textId="674913D1" w:rsidR="00FA193A" w:rsidRPr="009C62F9" w:rsidRDefault="00FA193A" w:rsidP="00F37FD0">
            <w:pPr>
              <w:ind w:right="-52"/>
              <w:jc w:val="center"/>
              <w:rPr>
                <w:rFonts w:ascii="Cambria" w:hAnsi="Cambria"/>
                <w:color w:val="000000" w:themeColor="text1"/>
              </w:rPr>
            </w:pPr>
            <w:r w:rsidRPr="009C62F9">
              <w:rPr>
                <w:rFonts w:ascii="Cambria" w:hAnsi="Cambria"/>
                <w:color w:val="000000" w:themeColor="text1"/>
              </w:rPr>
              <w:t>73</w:t>
            </w:r>
          </w:p>
        </w:tc>
        <w:tc>
          <w:tcPr>
            <w:tcW w:w="1134" w:type="dxa"/>
          </w:tcPr>
          <w:p w14:paraId="798A1875" w14:textId="77777777" w:rsidR="00FA193A" w:rsidRPr="009C62F9" w:rsidRDefault="00FA193A" w:rsidP="00F37FD0">
            <w:pPr>
              <w:ind w:right="-52"/>
              <w:jc w:val="center"/>
              <w:rPr>
                <w:rFonts w:ascii="Cambria" w:hAnsi="Cambria"/>
                <w:color w:val="000000" w:themeColor="text1"/>
              </w:rPr>
            </w:pPr>
          </w:p>
          <w:p w14:paraId="594C0CA2" w14:textId="41D9310C" w:rsidR="00FA193A" w:rsidRPr="009C62F9" w:rsidRDefault="00FA193A" w:rsidP="00F37FD0">
            <w:pPr>
              <w:ind w:right="-52"/>
              <w:jc w:val="center"/>
              <w:rPr>
                <w:rFonts w:ascii="Cambria" w:hAnsi="Cambria"/>
                <w:color w:val="000000" w:themeColor="text1"/>
              </w:rPr>
            </w:pPr>
            <w:r w:rsidRPr="009C62F9">
              <w:rPr>
                <w:rFonts w:ascii="Cambria" w:hAnsi="Cambria"/>
                <w:color w:val="000000" w:themeColor="text1"/>
              </w:rPr>
              <w:t>73</w:t>
            </w:r>
          </w:p>
        </w:tc>
      </w:tr>
      <w:tr w:rsidR="00FA193A" w:rsidRPr="009C62F9" w14:paraId="72E97CF6" w14:textId="77777777" w:rsidTr="00EB1502">
        <w:tc>
          <w:tcPr>
            <w:tcW w:w="4106" w:type="dxa"/>
            <w:vAlign w:val="center"/>
          </w:tcPr>
          <w:p w14:paraId="57E7A8CA" w14:textId="0A9BB087" w:rsidR="00FA193A" w:rsidRPr="009C62F9" w:rsidRDefault="00FA193A" w:rsidP="00F37FD0">
            <w:pPr>
              <w:ind w:right="-52"/>
              <w:rPr>
                <w:rFonts w:ascii="Cambria" w:hAnsi="Cambria"/>
                <w:bCs/>
                <w:color w:val="000000" w:themeColor="text1"/>
              </w:rPr>
            </w:pPr>
            <w:r w:rsidRPr="009C62F9">
              <w:rPr>
                <w:rFonts w:ascii="Cambria" w:hAnsi="Cambria"/>
                <w:bCs/>
                <w:color w:val="000000" w:themeColor="text1"/>
              </w:rPr>
              <w:t xml:space="preserve">Applications refused (%) </w:t>
            </w:r>
          </w:p>
        </w:tc>
        <w:tc>
          <w:tcPr>
            <w:tcW w:w="1276" w:type="dxa"/>
            <w:vAlign w:val="bottom"/>
          </w:tcPr>
          <w:p w14:paraId="6D432E1D" w14:textId="6A4EAFAB" w:rsidR="00FA193A" w:rsidRPr="009C62F9" w:rsidRDefault="00FA193A" w:rsidP="00F37FD0">
            <w:pPr>
              <w:ind w:right="-52"/>
              <w:jc w:val="center"/>
              <w:rPr>
                <w:rFonts w:ascii="Cambria" w:hAnsi="Cambria"/>
                <w:color w:val="000000" w:themeColor="text1"/>
              </w:rPr>
            </w:pPr>
            <w:r w:rsidRPr="009C62F9">
              <w:rPr>
                <w:rFonts w:ascii="Cambria" w:hAnsi="Cambria"/>
                <w:color w:val="000000" w:themeColor="text1"/>
              </w:rPr>
              <w:t>14%</w:t>
            </w:r>
          </w:p>
        </w:tc>
        <w:tc>
          <w:tcPr>
            <w:tcW w:w="1276" w:type="dxa"/>
            <w:vAlign w:val="bottom"/>
          </w:tcPr>
          <w:p w14:paraId="454CFB7B" w14:textId="40FAA312" w:rsidR="00FA193A" w:rsidRPr="009C62F9" w:rsidRDefault="00FA193A" w:rsidP="00F37FD0">
            <w:pPr>
              <w:ind w:right="-52"/>
              <w:jc w:val="center"/>
              <w:rPr>
                <w:rFonts w:ascii="Cambria" w:hAnsi="Cambria"/>
                <w:color w:val="000000" w:themeColor="text1"/>
              </w:rPr>
            </w:pPr>
            <w:r w:rsidRPr="009C62F9">
              <w:rPr>
                <w:rFonts w:ascii="Cambria" w:hAnsi="Cambria"/>
                <w:color w:val="000000" w:themeColor="text1"/>
              </w:rPr>
              <w:t>27%</w:t>
            </w:r>
          </w:p>
        </w:tc>
        <w:tc>
          <w:tcPr>
            <w:tcW w:w="1275" w:type="dxa"/>
            <w:vAlign w:val="bottom"/>
          </w:tcPr>
          <w:p w14:paraId="35587BB8" w14:textId="23E76F2B" w:rsidR="00FA193A" w:rsidRPr="009C62F9" w:rsidRDefault="00FA193A" w:rsidP="00F37FD0">
            <w:pPr>
              <w:ind w:right="-52"/>
              <w:jc w:val="center"/>
              <w:rPr>
                <w:rFonts w:ascii="Cambria" w:hAnsi="Cambria"/>
                <w:color w:val="000000" w:themeColor="text1"/>
              </w:rPr>
            </w:pPr>
            <w:r w:rsidRPr="009C62F9">
              <w:rPr>
                <w:rFonts w:ascii="Cambria" w:hAnsi="Cambria"/>
                <w:color w:val="000000" w:themeColor="text1"/>
              </w:rPr>
              <w:t>26%</w:t>
            </w:r>
          </w:p>
        </w:tc>
        <w:tc>
          <w:tcPr>
            <w:tcW w:w="1134" w:type="dxa"/>
          </w:tcPr>
          <w:p w14:paraId="1E8F1A1D" w14:textId="67568418" w:rsidR="00FA193A" w:rsidRPr="009C62F9" w:rsidRDefault="00FA193A" w:rsidP="00F37FD0">
            <w:pPr>
              <w:ind w:right="-52"/>
              <w:jc w:val="center"/>
              <w:rPr>
                <w:rFonts w:ascii="Cambria" w:hAnsi="Cambria"/>
                <w:color w:val="000000" w:themeColor="text1"/>
              </w:rPr>
            </w:pPr>
            <w:r w:rsidRPr="009C62F9">
              <w:rPr>
                <w:rFonts w:ascii="Cambria" w:hAnsi="Cambria"/>
                <w:color w:val="000000" w:themeColor="text1"/>
              </w:rPr>
              <w:t>24%</w:t>
            </w:r>
          </w:p>
        </w:tc>
      </w:tr>
    </w:tbl>
    <w:p w14:paraId="438622DB" w14:textId="7B889620" w:rsidR="008C7909" w:rsidRPr="009C62F9" w:rsidRDefault="008C7909" w:rsidP="00F37FD0">
      <w:pPr>
        <w:ind w:right="-52"/>
        <w:jc w:val="both"/>
        <w:rPr>
          <w:rFonts w:ascii="Cambria" w:hAnsi="Cambria" w:cs="Arial"/>
          <w:color w:val="000000" w:themeColor="text1"/>
        </w:rPr>
      </w:pPr>
    </w:p>
    <w:p w14:paraId="44E7C2CF" w14:textId="371B6F99" w:rsidR="00502253" w:rsidRPr="009C62F9" w:rsidRDefault="00A57A2C" w:rsidP="00F37FD0">
      <w:pPr>
        <w:ind w:right="-52"/>
        <w:jc w:val="both"/>
        <w:rPr>
          <w:rFonts w:ascii="Cambria" w:hAnsi="Cambria" w:cs="Arial"/>
          <w:color w:val="000000" w:themeColor="text1"/>
        </w:rPr>
      </w:pPr>
      <w:r w:rsidRPr="009C62F9">
        <w:rPr>
          <w:rFonts w:ascii="Cambria" w:hAnsi="Cambria" w:cs="Arial"/>
          <w:color w:val="000000" w:themeColor="text1"/>
        </w:rPr>
        <w:t>The</w:t>
      </w:r>
      <w:r w:rsidR="00947A25" w:rsidRPr="009C62F9">
        <w:rPr>
          <w:rFonts w:ascii="Cambria" w:hAnsi="Cambria" w:cs="Arial"/>
          <w:color w:val="000000" w:themeColor="text1"/>
        </w:rPr>
        <w:t xml:space="preserve"> </w:t>
      </w:r>
      <w:r w:rsidR="00502253" w:rsidRPr="009C62F9">
        <w:rPr>
          <w:rFonts w:ascii="Cambria" w:hAnsi="Cambria" w:cs="Arial"/>
          <w:color w:val="000000" w:themeColor="text1"/>
        </w:rPr>
        <w:t xml:space="preserve">case study below, highlights the lack of housing </w:t>
      </w:r>
      <w:r w:rsidR="00947A25" w:rsidRPr="009C62F9">
        <w:rPr>
          <w:rFonts w:ascii="Cambria" w:hAnsi="Cambria" w:cs="Arial"/>
          <w:color w:val="000000" w:themeColor="text1"/>
        </w:rPr>
        <w:t xml:space="preserve">options </w:t>
      </w:r>
      <w:r w:rsidR="00502253" w:rsidRPr="009C62F9">
        <w:rPr>
          <w:rFonts w:ascii="Cambria" w:hAnsi="Cambria" w:cs="Arial"/>
          <w:color w:val="000000" w:themeColor="text1"/>
        </w:rPr>
        <w:t xml:space="preserve">available to persons who would otherwise be eligible for parole and the additional time in prison that people </w:t>
      </w:r>
      <w:r w:rsidR="00947A25" w:rsidRPr="009C62F9">
        <w:rPr>
          <w:rFonts w:ascii="Cambria" w:hAnsi="Cambria" w:cs="Arial"/>
          <w:color w:val="000000" w:themeColor="text1"/>
        </w:rPr>
        <w:t>are forced to endure</w:t>
      </w:r>
      <w:r w:rsidR="00502253" w:rsidRPr="009C62F9">
        <w:rPr>
          <w:rFonts w:ascii="Cambria" w:hAnsi="Cambria" w:cs="Arial"/>
          <w:color w:val="000000" w:themeColor="text1"/>
        </w:rPr>
        <w:t xml:space="preserve">. </w:t>
      </w:r>
    </w:p>
    <w:p w14:paraId="705ABA04" w14:textId="7BDAC770" w:rsidR="00502253" w:rsidRPr="009C62F9" w:rsidRDefault="00502253" w:rsidP="00F37FD0">
      <w:pPr>
        <w:ind w:right="-52"/>
        <w:jc w:val="both"/>
        <w:rPr>
          <w:rFonts w:ascii="Cambria" w:hAnsi="Cambria" w:cs="Arial"/>
          <w:color w:val="000000" w:themeColor="text1"/>
        </w:rPr>
      </w:pPr>
    </w:p>
    <w:p w14:paraId="13220A14" w14:textId="5328B456" w:rsidR="00692B0E" w:rsidRPr="009C62F9" w:rsidRDefault="00692B0E" w:rsidP="00692B0E">
      <w:pPr>
        <w:pStyle w:val="NoSpacing"/>
        <w:rPr>
          <w:rFonts w:ascii="Cambria" w:hAnsi="Cambria"/>
          <w:b/>
          <w:bCs/>
          <w:color w:val="000000" w:themeColor="text1"/>
        </w:rPr>
      </w:pPr>
      <w:r w:rsidRPr="009C62F9">
        <w:rPr>
          <w:rFonts w:ascii="Cambria" w:hAnsi="Cambria"/>
          <w:b/>
          <w:bCs/>
          <w:color w:val="000000" w:themeColor="text1"/>
        </w:rPr>
        <w:t>Case Study: Tim Macdonald</w:t>
      </w:r>
    </w:p>
    <w:p w14:paraId="44D91D1E" w14:textId="2C843463" w:rsidR="00502253" w:rsidRPr="009C62F9" w:rsidRDefault="00502253" w:rsidP="00F37FD0">
      <w:pPr>
        <w:pBdr>
          <w:top w:val="single" w:sz="4" w:space="1" w:color="auto"/>
          <w:left w:val="single" w:sz="4" w:space="4" w:color="auto"/>
          <w:bottom w:val="single" w:sz="4" w:space="1" w:color="auto"/>
          <w:right w:val="single" w:sz="4" w:space="4" w:color="auto"/>
        </w:pBdr>
        <w:ind w:right="-52"/>
        <w:jc w:val="both"/>
        <w:rPr>
          <w:rFonts w:ascii="Cambria" w:hAnsi="Cambria"/>
          <w:i/>
          <w:iCs/>
          <w:color w:val="000000" w:themeColor="text1"/>
        </w:rPr>
      </w:pPr>
      <w:r w:rsidRPr="009C62F9">
        <w:rPr>
          <w:rFonts w:ascii="Cambria" w:hAnsi="Cambria"/>
          <w:i/>
          <w:iCs/>
          <w:color w:val="000000" w:themeColor="text1"/>
        </w:rPr>
        <w:t>Tim Macdonald* was sentenced to 25 years in jail. After 16 years he was eligible to apply for parole. Tim put his name down for public and community housing in every available suburb and town. Four years later he had still not received an offer of housing. Without housing, the Parole Board would not grant Tim parole, and without parole, no public or community housing provider would provide him with housing.</w:t>
      </w:r>
    </w:p>
    <w:p w14:paraId="6A2B9A18" w14:textId="77777777" w:rsidR="00502253" w:rsidRPr="009C62F9" w:rsidRDefault="00502253" w:rsidP="00F37FD0">
      <w:pPr>
        <w:pBdr>
          <w:top w:val="single" w:sz="4" w:space="1" w:color="auto"/>
          <w:left w:val="single" w:sz="4" w:space="4" w:color="auto"/>
          <w:bottom w:val="single" w:sz="4" w:space="1" w:color="auto"/>
          <w:right w:val="single" w:sz="4" w:space="4" w:color="auto"/>
        </w:pBdr>
        <w:ind w:right="-52"/>
        <w:jc w:val="both"/>
        <w:rPr>
          <w:rFonts w:ascii="Cambria" w:hAnsi="Cambria"/>
          <w:i/>
          <w:iCs/>
          <w:color w:val="000000" w:themeColor="text1"/>
        </w:rPr>
      </w:pPr>
    </w:p>
    <w:p w14:paraId="583ED6CC" w14:textId="444B1CFB" w:rsidR="00502253" w:rsidRPr="009C62F9" w:rsidRDefault="00502253" w:rsidP="00F37FD0">
      <w:pPr>
        <w:pBdr>
          <w:top w:val="single" w:sz="4" w:space="1" w:color="auto"/>
          <w:left w:val="single" w:sz="4" w:space="4" w:color="auto"/>
          <w:bottom w:val="single" w:sz="4" w:space="1" w:color="auto"/>
          <w:right w:val="single" w:sz="4" w:space="4" w:color="auto"/>
        </w:pBdr>
        <w:ind w:right="-52"/>
        <w:jc w:val="both"/>
        <w:rPr>
          <w:rFonts w:ascii="Cambria" w:hAnsi="Cambria"/>
          <w:i/>
          <w:iCs/>
          <w:color w:val="000000" w:themeColor="text1"/>
        </w:rPr>
      </w:pPr>
      <w:r w:rsidRPr="009C62F9">
        <w:rPr>
          <w:rFonts w:ascii="Cambria" w:hAnsi="Cambria"/>
          <w:i/>
          <w:iCs/>
          <w:color w:val="000000" w:themeColor="text1"/>
        </w:rPr>
        <w:t>Tim also had difficulties accessing housing because all the friends and acquaintances he had known before he went to prison lived in a region of Tasmania that the Parole Board would not release Tim into. And all the friends Tim had met after going into prison were former prisoners and the Parole Board would not let Tim live with them. Tim eventually found a house through a friend of a friend</w:t>
      </w:r>
      <w:r w:rsidR="007F0791" w:rsidRPr="009C62F9">
        <w:rPr>
          <w:rFonts w:ascii="Cambria" w:hAnsi="Cambria"/>
          <w:i/>
          <w:iCs/>
          <w:color w:val="000000" w:themeColor="text1"/>
        </w:rPr>
        <w:t xml:space="preserve"> but</w:t>
      </w:r>
      <w:r w:rsidRPr="009C62F9">
        <w:rPr>
          <w:rFonts w:ascii="Cambria" w:hAnsi="Cambria"/>
          <w:i/>
          <w:iCs/>
          <w:color w:val="000000" w:themeColor="text1"/>
        </w:rPr>
        <w:t xml:space="preserve"> believes that he would been granted parole four years earlier if there had been a public or community housing property available.</w:t>
      </w:r>
    </w:p>
    <w:p w14:paraId="24AD3FF5" w14:textId="535582B2" w:rsidR="005A0E5B" w:rsidRPr="009C62F9" w:rsidRDefault="00502253" w:rsidP="00A57A2C">
      <w:pPr>
        <w:ind w:right="-52"/>
        <w:jc w:val="both"/>
        <w:rPr>
          <w:rFonts w:ascii="Cambria" w:hAnsi="Cambria" w:cs="Arial"/>
          <w:color w:val="000000" w:themeColor="text1"/>
        </w:rPr>
      </w:pPr>
      <w:r w:rsidRPr="009C62F9">
        <w:rPr>
          <w:rFonts w:ascii="Cambria" w:hAnsi="Cambria" w:cs="Arial"/>
          <w:color w:val="000000" w:themeColor="text1"/>
        </w:rPr>
        <w:t xml:space="preserve">   </w:t>
      </w:r>
    </w:p>
    <w:p w14:paraId="5149ABBE" w14:textId="661D67D6" w:rsidR="005A0E5B" w:rsidRPr="009C62F9" w:rsidRDefault="005A0E5B" w:rsidP="00905EE3">
      <w:pPr>
        <w:tabs>
          <w:tab w:val="left" w:pos="8080"/>
        </w:tabs>
        <w:ind w:right="-52"/>
        <w:jc w:val="both"/>
        <w:rPr>
          <w:rFonts w:ascii="Cambria" w:hAnsi="Cambria"/>
          <w:i/>
          <w:iCs/>
          <w:color w:val="000000" w:themeColor="text1"/>
        </w:rPr>
      </w:pPr>
      <w:r w:rsidRPr="009C62F9">
        <w:rPr>
          <w:rFonts w:ascii="Cambria" w:hAnsi="Cambria"/>
          <w:color w:val="000000" w:themeColor="text1"/>
        </w:rPr>
        <w:t>Ensuring</w:t>
      </w:r>
      <w:r w:rsidR="00A57A2C" w:rsidRPr="009C62F9">
        <w:rPr>
          <w:rFonts w:ascii="Cambria" w:hAnsi="Cambria"/>
          <w:color w:val="000000" w:themeColor="text1"/>
        </w:rPr>
        <w:t xml:space="preserve"> </w:t>
      </w:r>
      <w:r w:rsidR="001F5DAF" w:rsidRPr="009C62F9">
        <w:rPr>
          <w:rFonts w:ascii="Cambria" w:hAnsi="Cambria"/>
          <w:color w:val="000000" w:themeColor="text1"/>
        </w:rPr>
        <w:t xml:space="preserve">stable </w:t>
      </w:r>
      <w:r w:rsidRPr="009C62F9">
        <w:rPr>
          <w:rFonts w:ascii="Cambria" w:hAnsi="Cambria"/>
          <w:color w:val="000000" w:themeColor="text1"/>
        </w:rPr>
        <w:t xml:space="preserve">accommodation for </w:t>
      </w:r>
      <w:r w:rsidR="00A57A2C" w:rsidRPr="009C62F9">
        <w:rPr>
          <w:rFonts w:ascii="Cambria" w:hAnsi="Cambria"/>
          <w:color w:val="000000" w:themeColor="text1"/>
        </w:rPr>
        <w:t xml:space="preserve">persons exiting prison and those </w:t>
      </w:r>
      <w:r w:rsidRPr="009C62F9">
        <w:rPr>
          <w:rFonts w:ascii="Cambria" w:hAnsi="Cambria"/>
          <w:color w:val="000000" w:themeColor="text1"/>
        </w:rPr>
        <w:t xml:space="preserve">eligible for parole means that people are returned to their families, friends and social networks sooner. It also leads to reduced overcrowding in prison which in turn leads to less stress, prison assaults and worker compensation claims by </w:t>
      </w:r>
      <w:r w:rsidR="001F5DAF" w:rsidRPr="009C62F9">
        <w:rPr>
          <w:rFonts w:ascii="Cambria" w:hAnsi="Cambria"/>
          <w:color w:val="000000" w:themeColor="text1"/>
        </w:rPr>
        <w:t>correctional</w:t>
      </w:r>
      <w:r w:rsidRPr="009C62F9">
        <w:rPr>
          <w:rFonts w:ascii="Cambria" w:hAnsi="Cambria"/>
          <w:color w:val="000000" w:themeColor="text1"/>
        </w:rPr>
        <w:t xml:space="preserve"> staff. </w:t>
      </w:r>
      <w:r w:rsidR="001F5DAF" w:rsidRPr="009C62F9">
        <w:rPr>
          <w:rFonts w:ascii="Cambria" w:hAnsi="Cambria"/>
          <w:color w:val="000000" w:themeColor="text1"/>
        </w:rPr>
        <w:t xml:space="preserve">The research also </w:t>
      </w:r>
      <w:r w:rsidR="0083052C" w:rsidRPr="009C62F9">
        <w:rPr>
          <w:rFonts w:ascii="Cambria" w:hAnsi="Cambria"/>
          <w:color w:val="000000" w:themeColor="text1"/>
        </w:rPr>
        <w:t>highlights</w:t>
      </w:r>
      <w:r w:rsidR="001F5DAF" w:rsidRPr="009C62F9">
        <w:rPr>
          <w:rFonts w:ascii="Cambria" w:hAnsi="Cambria"/>
          <w:color w:val="000000" w:themeColor="text1"/>
        </w:rPr>
        <w:t xml:space="preserve"> that stable a</w:t>
      </w:r>
      <w:r w:rsidRPr="009C62F9">
        <w:rPr>
          <w:rFonts w:ascii="Cambria" w:hAnsi="Cambria"/>
          <w:color w:val="000000" w:themeColor="text1"/>
        </w:rPr>
        <w:t xml:space="preserve">ccommodation for people exiting prison </w:t>
      </w:r>
      <w:r w:rsidR="002C3B55" w:rsidRPr="009C62F9">
        <w:rPr>
          <w:rFonts w:ascii="Cambria" w:hAnsi="Cambria"/>
          <w:color w:val="000000" w:themeColor="text1"/>
        </w:rPr>
        <w:t xml:space="preserve">costs less than providing homelessness services, </w:t>
      </w:r>
      <w:r w:rsidR="00905EE3" w:rsidRPr="009C62F9">
        <w:rPr>
          <w:rFonts w:ascii="Cambria" w:hAnsi="Cambria"/>
          <w:color w:val="000000" w:themeColor="text1"/>
        </w:rPr>
        <w:t>reduces</w:t>
      </w:r>
      <w:r w:rsidRPr="009C62F9">
        <w:rPr>
          <w:rFonts w:ascii="Cambria" w:hAnsi="Cambria"/>
          <w:color w:val="000000" w:themeColor="text1"/>
        </w:rPr>
        <w:t xml:space="preserve"> crime and</w:t>
      </w:r>
      <w:r w:rsidR="002C3B55" w:rsidRPr="009C62F9">
        <w:rPr>
          <w:rFonts w:ascii="Cambria" w:hAnsi="Cambria"/>
          <w:color w:val="000000" w:themeColor="text1"/>
        </w:rPr>
        <w:t xml:space="preserve"> </w:t>
      </w:r>
      <w:r w:rsidR="00905EE3" w:rsidRPr="009C62F9">
        <w:rPr>
          <w:rFonts w:ascii="Cambria" w:hAnsi="Cambria"/>
          <w:color w:val="000000" w:themeColor="text1"/>
        </w:rPr>
        <w:t xml:space="preserve">leads to </w:t>
      </w:r>
      <w:r w:rsidRPr="009C62F9">
        <w:rPr>
          <w:rFonts w:ascii="Cambria" w:hAnsi="Cambria"/>
          <w:color w:val="000000" w:themeColor="text1"/>
        </w:rPr>
        <w:t>a safer community. When it is acknowledged that</w:t>
      </w:r>
      <w:r w:rsidR="00EA6987" w:rsidRPr="009C62F9">
        <w:rPr>
          <w:rFonts w:ascii="Cambria" w:hAnsi="Cambria"/>
          <w:color w:val="000000" w:themeColor="text1"/>
        </w:rPr>
        <w:t xml:space="preserve"> the overwhelming majority of </w:t>
      </w:r>
      <w:r w:rsidRPr="009C62F9">
        <w:rPr>
          <w:rFonts w:ascii="Cambria" w:hAnsi="Cambria"/>
          <w:color w:val="000000" w:themeColor="text1"/>
        </w:rPr>
        <w:t>persons entering prison will also exit prison</w:t>
      </w:r>
      <w:r w:rsidR="00EA6987" w:rsidRPr="009C62F9">
        <w:rPr>
          <w:rFonts w:ascii="Cambria" w:hAnsi="Cambria"/>
          <w:color w:val="000000" w:themeColor="text1"/>
        </w:rPr>
        <w:t>,</w:t>
      </w:r>
      <w:r w:rsidRPr="009C62F9">
        <w:rPr>
          <w:rFonts w:ascii="Cambria" w:hAnsi="Cambria"/>
          <w:color w:val="000000" w:themeColor="text1"/>
        </w:rPr>
        <w:t xml:space="preserve"> and that the provision of stable accommodation upon exiting prison</w:t>
      </w:r>
      <w:r w:rsidR="00947A25" w:rsidRPr="009C62F9">
        <w:rPr>
          <w:rFonts w:ascii="Cambria" w:hAnsi="Cambria"/>
          <w:color w:val="000000" w:themeColor="text1"/>
        </w:rPr>
        <w:t xml:space="preserve"> results in a safer community</w:t>
      </w:r>
      <w:r w:rsidRPr="009C62F9">
        <w:rPr>
          <w:rFonts w:ascii="Cambria" w:hAnsi="Cambria"/>
          <w:color w:val="000000" w:themeColor="text1"/>
        </w:rPr>
        <w:t xml:space="preserve">, it is perplexing that </w:t>
      </w:r>
      <w:r w:rsidR="00947A25" w:rsidRPr="009C62F9">
        <w:rPr>
          <w:rFonts w:ascii="Cambria" w:hAnsi="Cambria"/>
          <w:color w:val="000000" w:themeColor="text1"/>
        </w:rPr>
        <w:t xml:space="preserve">there remains no coordinated response to the provision of </w:t>
      </w:r>
      <w:r w:rsidRPr="009C62F9">
        <w:rPr>
          <w:rFonts w:ascii="Cambria" w:hAnsi="Cambria"/>
          <w:color w:val="000000" w:themeColor="text1"/>
        </w:rPr>
        <w:t xml:space="preserve">housing for </w:t>
      </w:r>
      <w:r w:rsidR="00947A25" w:rsidRPr="009C62F9">
        <w:rPr>
          <w:rFonts w:ascii="Cambria" w:hAnsi="Cambria"/>
          <w:color w:val="000000" w:themeColor="text1"/>
        </w:rPr>
        <w:t>all persons</w:t>
      </w:r>
      <w:r w:rsidRPr="009C62F9">
        <w:rPr>
          <w:rFonts w:ascii="Cambria" w:hAnsi="Cambria"/>
          <w:color w:val="000000" w:themeColor="text1"/>
        </w:rPr>
        <w:t xml:space="preserve"> exiting prison.</w:t>
      </w:r>
      <w:r w:rsidR="0083052C" w:rsidRPr="009C62F9">
        <w:rPr>
          <w:rFonts w:ascii="Cambria" w:hAnsi="Cambria"/>
          <w:color w:val="000000" w:themeColor="text1"/>
        </w:rPr>
        <w:t xml:space="preserve"> </w:t>
      </w:r>
    </w:p>
    <w:p w14:paraId="52924ABA" w14:textId="77777777" w:rsidR="005A0E5B" w:rsidRPr="009C62F9" w:rsidRDefault="005A0E5B" w:rsidP="00F37FD0">
      <w:pPr>
        <w:ind w:right="-52"/>
        <w:jc w:val="both"/>
        <w:rPr>
          <w:rFonts w:ascii="Cambria" w:hAnsi="Cambria"/>
          <w:b/>
          <w:bCs/>
          <w:color w:val="000000" w:themeColor="text1"/>
        </w:rPr>
      </w:pPr>
    </w:p>
    <w:p w14:paraId="1195A341" w14:textId="77777777" w:rsidR="0038124C" w:rsidRPr="009C62F9" w:rsidRDefault="0038124C" w:rsidP="00F37FD0">
      <w:pPr>
        <w:ind w:right="-52"/>
        <w:jc w:val="both"/>
        <w:rPr>
          <w:rFonts w:ascii="Cambria" w:hAnsi="Cambria"/>
          <w:b/>
          <w:color w:val="000000" w:themeColor="text1"/>
          <w:lang w:eastAsia="en-AU"/>
        </w:rPr>
      </w:pPr>
      <w:r w:rsidRPr="009C62F9">
        <w:rPr>
          <w:rFonts w:ascii="Cambria" w:hAnsi="Cambria"/>
          <w:b/>
          <w:color w:val="000000" w:themeColor="text1"/>
          <w:lang w:eastAsia="en-AU"/>
        </w:rPr>
        <w:t>Summary</w:t>
      </w:r>
    </w:p>
    <w:p w14:paraId="34A4A5FE" w14:textId="619277C6" w:rsidR="0038124C" w:rsidRPr="009C62F9" w:rsidRDefault="00905EE3" w:rsidP="00F37FD0">
      <w:pPr>
        <w:ind w:right="-52"/>
        <w:jc w:val="both"/>
        <w:rPr>
          <w:rFonts w:ascii="Cambria" w:hAnsi="Cambria"/>
          <w:color w:val="000000" w:themeColor="text1"/>
        </w:rPr>
      </w:pPr>
      <w:r w:rsidRPr="009C62F9">
        <w:rPr>
          <w:rFonts w:ascii="Cambria" w:hAnsi="Cambria"/>
          <w:bCs/>
          <w:color w:val="000000" w:themeColor="text1"/>
          <w:lang w:eastAsia="en-AU"/>
        </w:rPr>
        <w:t>We</w:t>
      </w:r>
      <w:r w:rsidR="0038124C" w:rsidRPr="009C62F9">
        <w:rPr>
          <w:rFonts w:ascii="Cambria" w:hAnsi="Cambria"/>
          <w:bCs/>
          <w:color w:val="000000" w:themeColor="text1"/>
          <w:lang w:eastAsia="en-AU"/>
        </w:rPr>
        <w:t xml:space="preserve"> are safer when people exiting prison are provided with housing upon their release</w:t>
      </w:r>
      <w:r w:rsidRPr="009C62F9">
        <w:rPr>
          <w:rFonts w:ascii="Cambria" w:hAnsi="Cambria"/>
          <w:i/>
          <w:iCs/>
          <w:color w:val="000000" w:themeColor="text1"/>
        </w:rPr>
        <w:t>.</w:t>
      </w:r>
      <w:r w:rsidR="0038124C" w:rsidRPr="009C62F9">
        <w:rPr>
          <w:rFonts w:ascii="Cambria" w:hAnsi="Cambria"/>
          <w:color w:val="000000" w:themeColor="text1"/>
        </w:rPr>
        <w:t xml:space="preserve"> As well as guaranteeing a safer community, housing also results in significant savings in both </w:t>
      </w:r>
      <w:r w:rsidR="0038124C" w:rsidRPr="009C62F9">
        <w:rPr>
          <w:rFonts w:ascii="Cambria" w:hAnsi="Cambria"/>
          <w:color w:val="000000" w:themeColor="text1"/>
        </w:rPr>
        <w:lastRenderedPageBreak/>
        <w:t>health and criminal justice</w:t>
      </w:r>
      <w:r w:rsidRPr="009C62F9">
        <w:rPr>
          <w:rFonts w:ascii="Cambria" w:hAnsi="Cambria"/>
          <w:color w:val="000000" w:themeColor="text1"/>
        </w:rPr>
        <w:t xml:space="preserve"> costs</w:t>
      </w:r>
      <w:r w:rsidR="0038124C" w:rsidRPr="009C62F9">
        <w:rPr>
          <w:rFonts w:ascii="Cambria" w:hAnsi="Cambria"/>
          <w:color w:val="000000" w:themeColor="text1"/>
        </w:rPr>
        <w:t>. We therefore strongly recommend that the</w:t>
      </w:r>
      <w:r w:rsidR="001A2450" w:rsidRPr="009C62F9">
        <w:rPr>
          <w:rFonts w:ascii="Cambria" w:hAnsi="Cambria"/>
          <w:color w:val="000000" w:themeColor="text1"/>
        </w:rPr>
        <w:t xml:space="preserve"> Tasmanian Government </w:t>
      </w:r>
      <w:r w:rsidR="0038124C" w:rsidRPr="009C62F9">
        <w:rPr>
          <w:rFonts w:ascii="Cambria" w:hAnsi="Cambria"/>
          <w:color w:val="000000" w:themeColor="text1"/>
        </w:rPr>
        <w:t xml:space="preserve">commit to a policy of no exits </w:t>
      </w:r>
      <w:r w:rsidR="00BC3E00" w:rsidRPr="009C62F9">
        <w:rPr>
          <w:rFonts w:ascii="Cambria" w:hAnsi="Cambria"/>
          <w:color w:val="000000" w:themeColor="text1"/>
        </w:rPr>
        <w:t xml:space="preserve">from prison </w:t>
      </w:r>
      <w:r w:rsidR="0038124C" w:rsidRPr="009C62F9">
        <w:rPr>
          <w:rFonts w:ascii="Cambria" w:hAnsi="Cambria"/>
          <w:color w:val="000000" w:themeColor="text1"/>
        </w:rPr>
        <w:t>into homelessness including the provision of funding to build the homes required.</w:t>
      </w:r>
    </w:p>
    <w:p w14:paraId="2B80CFA6" w14:textId="77777777" w:rsidR="0038124C" w:rsidRPr="009C62F9" w:rsidRDefault="0038124C" w:rsidP="00F37FD0">
      <w:pPr>
        <w:ind w:right="-52"/>
        <w:jc w:val="both"/>
        <w:rPr>
          <w:rFonts w:ascii="Cambria" w:hAnsi="Cambria" w:cs="Arial"/>
          <w:color w:val="000000" w:themeColor="text1"/>
        </w:rPr>
      </w:pPr>
    </w:p>
    <w:p w14:paraId="6EE19EB5" w14:textId="6FF3EB17" w:rsidR="00964F18" w:rsidRPr="009C62F9" w:rsidRDefault="0038124C" w:rsidP="00F37FD0">
      <w:pPr>
        <w:pBdr>
          <w:top w:val="single" w:sz="4" w:space="1" w:color="auto"/>
          <w:left w:val="single" w:sz="4" w:space="4" w:color="auto"/>
          <w:bottom w:val="single" w:sz="4" w:space="1" w:color="auto"/>
          <w:right w:val="single" w:sz="4" w:space="4" w:color="auto"/>
        </w:pBdr>
        <w:ind w:right="-52"/>
        <w:jc w:val="both"/>
        <w:rPr>
          <w:rFonts w:ascii="Cambria" w:hAnsi="Cambria" w:cs="Arial"/>
          <w:color w:val="000000" w:themeColor="text1"/>
        </w:rPr>
      </w:pPr>
      <w:r w:rsidRPr="009C62F9">
        <w:rPr>
          <w:rFonts w:ascii="Cambria" w:hAnsi="Cambria" w:cs="Arial"/>
          <w:b/>
          <w:bCs/>
          <w:color w:val="000000" w:themeColor="text1"/>
        </w:rPr>
        <w:t>Recommendation:</w:t>
      </w:r>
      <w:r w:rsidRPr="009C62F9">
        <w:rPr>
          <w:rFonts w:ascii="Cambria" w:hAnsi="Cambria" w:cs="Arial"/>
          <w:color w:val="000000" w:themeColor="text1"/>
        </w:rPr>
        <w:t xml:space="preserve"> That the </w:t>
      </w:r>
      <w:r w:rsidR="00D53DB2" w:rsidRPr="009C62F9">
        <w:rPr>
          <w:rFonts w:ascii="Cambria" w:hAnsi="Cambria" w:cs="Arial"/>
          <w:color w:val="000000" w:themeColor="text1"/>
        </w:rPr>
        <w:t>Tasmanian Government</w:t>
      </w:r>
      <w:r w:rsidRPr="009C62F9">
        <w:rPr>
          <w:rFonts w:ascii="Cambria" w:hAnsi="Cambria" w:cs="Arial"/>
          <w:color w:val="000000" w:themeColor="text1"/>
        </w:rPr>
        <w:t xml:space="preserve"> </w:t>
      </w:r>
      <w:r w:rsidR="00D53DB2" w:rsidRPr="009C62F9">
        <w:rPr>
          <w:rFonts w:ascii="Cambria" w:hAnsi="Cambria" w:cs="Arial"/>
          <w:color w:val="000000" w:themeColor="text1"/>
        </w:rPr>
        <w:t xml:space="preserve">commit to </w:t>
      </w:r>
      <w:r w:rsidRPr="009C62F9">
        <w:rPr>
          <w:rFonts w:ascii="Cambria" w:hAnsi="Cambria" w:cs="Arial"/>
          <w:color w:val="000000" w:themeColor="text1"/>
        </w:rPr>
        <w:t xml:space="preserve">a policy of no exits </w:t>
      </w:r>
      <w:r w:rsidR="00D53DB2" w:rsidRPr="009C62F9">
        <w:rPr>
          <w:rFonts w:ascii="Cambria" w:hAnsi="Cambria" w:cs="Arial"/>
          <w:color w:val="000000" w:themeColor="text1"/>
        </w:rPr>
        <w:t xml:space="preserve">from prison </w:t>
      </w:r>
      <w:r w:rsidRPr="009C62F9">
        <w:rPr>
          <w:rFonts w:ascii="Cambria" w:hAnsi="Cambria" w:cs="Arial"/>
          <w:color w:val="000000" w:themeColor="text1"/>
        </w:rPr>
        <w:t xml:space="preserve">into homelessness. </w:t>
      </w:r>
    </w:p>
    <w:p w14:paraId="4859792D" w14:textId="77777777" w:rsidR="00A00639" w:rsidRPr="009C62F9" w:rsidRDefault="00A00639" w:rsidP="00F37FD0">
      <w:pPr>
        <w:ind w:right="-52"/>
        <w:rPr>
          <w:rFonts w:ascii="Cambria" w:hAnsi="Cambria"/>
          <w:b/>
          <w:bCs/>
          <w:color w:val="000000" w:themeColor="text1"/>
        </w:rPr>
      </w:pPr>
    </w:p>
    <w:p w14:paraId="38E51ECB" w14:textId="1A91042A" w:rsidR="00B04752" w:rsidRPr="009C62F9" w:rsidRDefault="006F2012" w:rsidP="00F37FD0">
      <w:pPr>
        <w:ind w:right="-52"/>
        <w:rPr>
          <w:rFonts w:ascii="Cambria" w:hAnsi="Cambria"/>
          <w:b/>
          <w:bCs/>
          <w:color w:val="000000" w:themeColor="text1"/>
        </w:rPr>
      </w:pPr>
      <w:r w:rsidRPr="009C62F9">
        <w:rPr>
          <w:rFonts w:ascii="Cambria" w:hAnsi="Cambria"/>
          <w:b/>
          <w:bCs/>
          <w:color w:val="000000" w:themeColor="text1"/>
        </w:rPr>
        <w:t>Problematic drug use and</w:t>
      </w:r>
      <w:r w:rsidR="00B04752" w:rsidRPr="009C62F9">
        <w:rPr>
          <w:rFonts w:ascii="Cambria" w:hAnsi="Cambria"/>
          <w:b/>
          <w:bCs/>
          <w:color w:val="000000" w:themeColor="text1"/>
        </w:rPr>
        <w:t xml:space="preserve"> prison</w:t>
      </w:r>
    </w:p>
    <w:p w14:paraId="2C50F1D7" w14:textId="52B6865B" w:rsidR="00DE5E1F" w:rsidRPr="009C62F9" w:rsidRDefault="004A72AD" w:rsidP="00F37FD0">
      <w:pPr>
        <w:ind w:right="-52"/>
        <w:jc w:val="both"/>
        <w:rPr>
          <w:rFonts w:ascii="Cambria" w:hAnsi="Cambria"/>
          <w:color w:val="000000" w:themeColor="text1"/>
        </w:rPr>
      </w:pPr>
      <w:r w:rsidRPr="009C62F9">
        <w:rPr>
          <w:rFonts w:ascii="Cambria" w:hAnsi="Cambria"/>
          <w:color w:val="000000" w:themeColor="text1"/>
        </w:rPr>
        <w:t>The prevalence of alcohol and other drug use amongst</w:t>
      </w:r>
      <w:r w:rsidR="00B04752" w:rsidRPr="009C62F9">
        <w:rPr>
          <w:rFonts w:ascii="Cambria" w:hAnsi="Cambria"/>
          <w:color w:val="000000" w:themeColor="text1"/>
        </w:rPr>
        <w:t xml:space="preserve"> </w:t>
      </w:r>
      <w:r w:rsidRPr="009C62F9">
        <w:rPr>
          <w:rFonts w:ascii="Cambria" w:hAnsi="Cambria"/>
          <w:color w:val="000000" w:themeColor="text1"/>
        </w:rPr>
        <w:t>persons</w:t>
      </w:r>
      <w:r w:rsidR="00B04752" w:rsidRPr="009C62F9">
        <w:rPr>
          <w:rFonts w:ascii="Cambria" w:hAnsi="Cambria"/>
          <w:color w:val="000000" w:themeColor="text1"/>
        </w:rPr>
        <w:t xml:space="preserve"> entering prison</w:t>
      </w:r>
      <w:r w:rsidRPr="009C62F9">
        <w:rPr>
          <w:rFonts w:ascii="Cambria" w:hAnsi="Cambria"/>
          <w:color w:val="000000" w:themeColor="text1"/>
        </w:rPr>
        <w:t xml:space="preserve"> is significantly higher than the general population </w:t>
      </w:r>
      <w:r w:rsidR="00DD6308" w:rsidRPr="009C62F9">
        <w:rPr>
          <w:rFonts w:ascii="Cambria" w:hAnsi="Cambria"/>
          <w:color w:val="000000" w:themeColor="text1"/>
        </w:rPr>
        <w:t>as the following</w:t>
      </w:r>
      <w:r w:rsidR="00370842" w:rsidRPr="009C62F9">
        <w:rPr>
          <w:rFonts w:ascii="Cambria" w:hAnsi="Cambria"/>
          <w:color w:val="000000" w:themeColor="text1"/>
        </w:rPr>
        <w:t xml:space="preserve"> national data</w:t>
      </w:r>
      <w:r w:rsidR="00DD6308" w:rsidRPr="009C62F9">
        <w:rPr>
          <w:rFonts w:ascii="Cambria" w:hAnsi="Cambria"/>
          <w:color w:val="000000" w:themeColor="text1"/>
        </w:rPr>
        <w:t xml:space="preserve"> highlights:</w:t>
      </w:r>
    </w:p>
    <w:p w14:paraId="4C4886A6" w14:textId="77777777" w:rsidR="00220883" w:rsidRPr="009C62F9" w:rsidRDefault="00220883" w:rsidP="00F37FD0">
      <w:pPr>
        <w:ind w:right="-52"/>
        <w:rPr>
          <w:rFonts w:ascii="Cambria" w:hAnsi="Cambria"/>
          <w:color w:val="000000" w:themeColor="text1"/>
        </w:rPr>
      </w:pPr>
    </w:p>
    <w:p w14:paraId="32AA0F35" w14:textId="1D1AABE3" w:rsidR="00220883" w:rsidRPr="009C62F9" w:rsidRDefault="00DE5E1F" w:rsidP="00F37FD0">
      <w:pPr>
        <w:pStyle w:val="ListParagraph"/>
        <w:numPr>
          <w:ilvl w:val="0"/>
          <w:numId w:val="14"/>
        </w:numPr>
        <w:ind w:right="-52"/>
        <w:rPr>
          <w:rFonts w:ascii="Cambria" w:hAnsi="Cambria"/>
          <w:color w:val="000000" w:themeColor="text1"/>
        </w:rPr>
      </w:pPr>
      <w:r w:rsidRPr="009C62F9">
        <w:rPr>
          <w:rFonts w:ascii="Cambria" w:hAnsi="Cambria"/>
          <w:color w:val="000000" w:themeColor="text1"/>
        </w:rPr>
        <w:t xml:space="preserve">34 per cent of persons entering prison </w:t>
      </w:r>
      <w:r w:rsidR="00D51BE0" w:rsidRPr="009C62F9">
        <w:rPr>
          <w:rFonts w:ascii="Cambria" w:hAnsi="Cambria"/>
          <w:color w:val="000000" w:themeColor="text1"/>
        </w:rPr>
        <w:t>were</w:t>
      </w:r>
      <w:r w:rsidRPr="009C62F9">
        <w:rPr>
          <w:rFonts w:ascii="Cambria" w:hAnsi="Cambria"/>
          <w:color w:val="000000" w:themeColor="text1"/>
        </w:rPr>
        <w:t xml:space="preserve"> at </w:t>
      </w:r>
      <w:r w:rsidR="00D51BE0" w:rsidRPr="009C62F9">
        <w:rPr>
          <w:rFonts w:ascii="Cambria" w:hAnsi="Cambria"/>
          <w:color w:val="000000" w:themeColor="text1"/>
        </w:rPr>
        <w:t xml:space="preserve">high </w:t>
      </w:r>
      <w:r w:rsidRPr="009C62F9">
        <w:rPr>
          <w:rFonts w:ascii="Cambria" w:hAnsi="Cambria"/>
          <w:color w:val="000000" w:themeColor="text1"/>
        </w:rPr>
        <w:t>risk of alcohol-related harm</w:t>
      </w:r>
      <w:r w:rsidR="00D51BE0" w:rsidRPr="009C62F9">
        <w:rPr>
          <w:rFonts w:ascii="Cambria" w:hAnsi="Cambria"/>
          <w:color w:val="000000" w:themeColor="text1"/>
        </w:rPr>
        <w:t xml:space="preserve"> during the previous 12 months</w:t>
      </w:r>
      <w:r w:rsidR="00220883" w:rsidRPr="009C62F9">
        <w:rPr>
          <w:rFonts w:ascii="Cambria" w:hAnsi="Cambria"/>
          <w:color w:val="000000" w:themeColor="text1"/>
        </w:rPr>
        <w:t>;</w:t>
      </w:r>
      <w:r w:rsidRPr="009C62F9">
        <w:rPr>
          <w:rStyle w:val="FootnoteReference"/>
          <w:rFonts w:ascii="Cambria" w:hAnsi="Cambria"/>
          <w:color w:val="000000" w:themeColor="text1"/>
        </w:rPr>
        <w:footnoteReference w:id="27"/>
      </w:r>
      <w:r w:rsidRPr="009C62F9">
        <w:rPr>
          <w:rFonts w:ascii="Cambria" w:hAnsi="Cambria"/>
          <w:color w:val="000000" w:themeColor="text1"/>
        </w:rPr>
        <w:t xml:space="preserve"> </w:t>
      </w:r>
      <w:r w:rsidR="00E11C72" w:rsidRPr="009C62F9">
        <w:rPr>
          <w:rFonts w:ascii="Cambria" w:hAnsi="Cambria"/>
          <w:color w:val="000000" w:themeColor="text1"/>
        </w:rPr>
        <w:t xml:space="preserve">and </w:t>
      </w:r>
    </w:p>
    <w:p w14:paraId="0A4833B3" w14:textId="77777777" w:rsidR="00220883" w:rsidRPr="009C62F9" w:rsidRDefault="00220883" w:rsidP="00F37FD0">
      <w:pPr>
        <w:pStyle w:val="ListParagraph"/>
        <w:ind w:right="-52"/>
        <w:rPr>
          <w:rFonts w:ascii="Cambria" w:hAnsi="Cambria"/>
          <w:color w:val="000000" w:themeColor="text1"/>
        </w:rPr>
      </w:pPr>
    </w:p>
    <w:p w14:paraId="0756FE2D" w14:textId="0EF41992" w:rsidR="00DE5E1F" w:rsidRPr="009C62F9" w:rsidRDefault="00E11C72" w:rsidP="00F37FD0">
      <w:pPr>
        <w:pStyle w:val="ListParagraph"/>
        <w:numPr>
          <w:ilvl w:val="0"/>
          <w:numId w:val="14"/>
        </w:numPr>
        <w:ind w:right="-52"/>
        <w:rPr>
          <w:rFonts w:ascii="Cambria" w:hAnsi="Cambria"/>
          <w:color w:val="000000" w:themeColor="text1"/>
        </w:rPr>
      </w:pPr>
      <w:r w:rsidRPr="009C62F9">
        <w:rPr>
          <w:rFonts w:ascii="Cambria" w:hAnsi="Cambria"/>
          <w:color w:val="000000" w:themeColor="text1"/>
        </w:rPr>
        <w:t>65 per cent of persons entering prison reported use of an illicit drug in the previous 12 months</w:t>
      </w:r>
      <w:r w:rsidRPr="009C62F9">
        <w:rPr>
          <w:rStyle w:val="FootnoteReference"/>
          <w:rFonts w:ascii="Cambria" w:hAnsi="Cambria"/>
          <w:color w:val="000000" w:themeColor="text1"/>
        </w:rPr>
        <w:footnoteReference w:id="28"/>
      </w:r>
      <w:r w:rsidRPr="009C62F9">
        <w:rPr>
          <w:rFonts w:ascii="Cambria" w:hAnsi="Cambria"/>
          <w:color w:val="000000" w:themeColor="text1"/>
        </w:rPr>
        <w:t xml:space="preserve"> </w:t>
      </w:r>
    </w:p>
    <w:p w14:paraId="33F2FC8F" w14:textId="77777777" w:rsidR="00220883" w:rsidRPr="009C62F9" w:rsidRDefault="00220883" w:rsidP="00F37FD0">
      <w:pPr>
        <w:pStyle w:val="ListParagraph"/>
        <w:ind w:right="-52"/>
        <w:rPr>
          <w:rFonts w:ascii="Cambria" w:hAnsi="Cambria"/>
          <w:color w:val="000000" w:themeColor="text1"/>
        </w:rPr>
      </w:pPr>
    </w:p>
    <w:p w14:paraId="4585AAB7" w14:textId="2C95EAD2" w:rsidR="00220883" w:rsidRPr="009C62F9" w:rsidRDefault="00220883" w:rsidP="00F37FD0">
      <w:pPr>
        <w:pStyle w:val="ListParagraph"/>
        <w:numPr>
          <w:ilvl w:val="0"/>
          <w:numId w:val="14"/>
        </w:numPr>
        <w:ind w:right="-52"/>
        <w:rPr>
          <w:rFonts w:ascii="Cambria" w:hAnsi="Cambria"/>
          <w:color w:val="000000" w:themeColor="text1"/>
        </w:rPr>
      </w:pPr>
      <w:r w:rsidRPr="009C62F9">
        <w:rPr>
          <w:rFonts w:ascii="Cambria" w:hAnsi="Cambria"/>
          <w:color w:val="000000" w:themeColor="text1"/>
        </w:rPr>
        <w:t>46</w:t>
      </w:r>
      <w:r w:rsidR="00DD6308" w:rsidRPr="009C62F9">
        <w:rPr>
          <w:rFonts w:ascii="Cambria" w:hAnsi="Cambria"/>
          <w:color w:val="000000" w:themeColor="text1"/>
        </w:rPr>
        <w:t xml:space="preserve"> per cent</w:t>
      </w:r>
      <w:r w:rsidRPr="009C62F9">
        <w:rPr>
          <w:rFonts w:ascii="Cambria" w:hAnsi="Cambria"/>
          <w:color w:val="000000" w:themeColor="text1"/>
        </w:rPr>
        <w:t xml:space="preserve"> of persons entering prison </w:t>
      </w:r>
      <w:r w:rsidR="00D51BE0" w:rsidRPr="009C62F9">
        <w:rPr>
          <w:rFonts w:ascii="Cambria" w:hAnsi="Cambria"/>
          <w:color w:val="000000" w:themeColor="text1"/>
        </w:rPr>
        <w:t>reported a history of injecting drug use</w:t>
      </w:r>
      <w:r w:rsidRPr="009C62F9">
        <w:rPr>
          <w:rFonts w:ascii="Cambria" w:hAnsi="Cambria"/>
          <w:color w:val="000000" w:themeColor="text1"/>
        </w:rPr>
        <w:t xml:space="preserve"> including 6</w:t>
      </w:r>
      <w:r w:rsidR="00DD6308" w:rsidRPr="009C62F9">
        <w:rPr>
          <w:rFonts w:ascii="Cambria" w:hAnsi="Cambria"/>
          <w:color w:val="000000" w:themeColor="text1"/>
        </w:rPr>
        <w:t>3 per cent</w:t>
      </w:r>
      <w:r w:rsidRPr="009C62F9">
        <w:rPr>
          <w:rFonts w:ascii="Cambria" w:hAnsi="Cambria"/>
          <w:color w:val="000000" w:themeColor="text1"/>
        </w:rPr>
        <w:t xml:space="preserve"> of that group who had injected drugs in the month prior.</w:t>
      </w:r>
      <w:r w:rsidRPr="009C62F9">
        <w:rPr>
          <w:rStyle w:val="FootnoteReference"/>
          <w:rFonts w:ascii="Cambria" w:hAnsi="Cambria"/>
          <w:color w:val="000000" w:themeColor="text1"/>
        </w:rPr>
        <w:footnoteReference w:id="29"/>
      </w:r>
      <w:r w:rsidRPr="009C62F9">
        <w:rPr>
          <w:rFonts w:ascii="Cambria" w:hAnsi="Cambria"/>
          <w:color w:val="000000" w:themeColor="text1"/>
        </w:rPr>
        <w:t xml:space="preserve"> </w:t>
      </w:r>
    </w:p>
    <w:p w14:paraId="5C384BC3" w14:textId="77777777" w:rsidR="00370842" w:rsidRPr="009C62F9" w:rsidRDefault="00370842" w:rsidP="00F37FD0">
      <w:pPr>
        <w:pStyle w:val="ListParagraph"/>
        <w:ind w:right="-52"/>
        <w:rPr>
          <w:rFonts w:ascii="Cambria" w:hAnsi="Cambria"/>
          <w:color w:val="000000" w:themeColor="text1"/>
        </w:rPr>
      </w:pPr>
    </w:p>
    <w:p w14:paraId="3E92C7DA" w14:textId="253BC574" w:rsidR="00D51BE0" w:rsidRPr="009C62F9" w:rsidRDefault="0083052C" w:rsidP="00F37FD0">
      <w:pPr>
        <w:ind w:right="-52"/>
        <w:jc w:val="both"/>
        <w:rPr>
          <w:rFonts w:ascii="Cambria" w:hAnsi="Cambria"/>
          <w:color w:val="000000" w:themeColor="text1"/>
        </w:rPr>
      </w:pPr>
      <w:r w:rsidRPr="009C62F9">
        <w:rPr>
          <w:rFonts w:ascii="Cambria" w:hAnsi="Cambria"/>
          <w:color w:val="000000" w:themeColor="text1"/>
        </w:rPr>
        <w:t>There are also</w:t>
      </w:r>
      <w:r w:rsidR="002359AE" w:rsidRPr="009C62F9">
        <w:rPr>
          <w:rFonts w:ascii="Cambria" w:hAnsi="Cambria"/>
          <w:color w:val="000000" w:themeColor="text1"/>
        </w:rPr>
        <w:t xml:space="preserve"> three</w:t>
      </w:r>
      <w:r w:rsidR="00F843C7" w:rsidRPr="009C62F9">
        <w:rPr>
          <w:rFonts w:ascii="Cambria" w:hAnsi="Cambria"/>
          <w:color w:val="000000" w:themeColor="text1"/>
        </w:rPr>
        <w:t xml:space="preserve"> studies </w:t>
      </w:r>
      <w:r w:rsidR="004A72AD" w:rsidRPr="009C62F9">
        <w:rPr>
          <w:rFonts w:ascii="Cambria" w:hAnsi="Cambria"/>
          <w:color w:val="000000" w:themeColor="text1"/>
        </w:rPr>
        <w:t xml:space="preserve">specific to Tasmania </w:t>
      </w:r>
      <w:r w:rsidR="002359AE" w:rsidRPr="009C62F9">
        <w:rPr>
          <w:rFonts w:ascii="Cambria" w:hAnsi="Cambria"/>
          <w:color w:val="000000" w:themeColor="text1"/>
        </w:rPr>
        <w:t xml:space="preserve">that </w:t>
      </w:r>
      <w:r w:rsidR="00F843C7" w:rsidRPr="009C62F9">
        <w:rPr>
          <w:rFonts w:ascii="Cambria" w:hAnsi="Cambria"/>
          <w:color w:val="000000" w:themeColor="text1"/>
        </w:rPr>
        <w:t xml:space="preserve">highlight the </w:t>
      </w:r>
      <w:r w:rsidR="002359AE" w:rsidRPr="009C62F9">
        <w:rPr>
          <w:rFonts w:ascii="Cambria" w:hAnsi="Cambria"/>
          <w:color w:val="000000" w:themeColor="text1"/>
        </w:rPr>
        <w:t>dis</w:t>
      </w:r>
      <w:r w:rsidR="00F843C7" w:rsidRPr="009C62F9">
        <w:rPr>
          <w:rFonts w:ascii="Cambria" w:hAnsi="Cambria"/>
          <w:color w:val="000000" w:themeColor="text1"/>
        </w:rPr>
        <w:t xml:space="preserve">proportionately high number of persons in prison with </w:t>
      </w:r>
      <w:r w:rsidR="00F552A7" w:rsidRPr="009C62F9">
        <w:rPr>
          <w:rFonts w:ascii="Cambria" w:hAnsi="Cambria"/>
          <w:color w:val="000000" w:themeColor="text1"/>
        </w:rPr>
        <w:t>problematic drug use</w:t>
      </w:r>
      <w:r w:rsidR="00F843C7" w:rsidRPr="009C62F9">
        <w:rPr>
          <w:rFonts w:ascii="Cambria" w:hAnsi="Cambria"/>
          <w:color w:val="000000" w:themeColor="text1"/>
        </w:rPr>
        <w:t>.</w:t>
      </w:r>
      <w:r w:rsidR="00870A8A" w:rsidRPr="009C62F9">
        <w:rPr>
          <w:rFonts w:ascii="Cambria" w:hAnsi="Cambria"/>
          <w:color w:val="000000" w:themeColor="text1"/>
        </w:rPr>
        <w:t xml:space="preserve"> </w:t>
      </w:r>
    </w:p>
    <w:p w14:paraId="33173F99" w14:textId="77777777" w:rsidR="00D51BE0" w:rsidRPr="009C62F9" w:rsidRDefault="00D51BE0" w:rsidP="00F37FD0">
      <w:pPr>
        <w:ind w:right="-52"/>
        <w:jc w:val="both"/>
        <w:rPr>
          <w:rFonts w:ascii="Cambria" w:hAnsi="Cambria"/>
          <w:color w:val="000000" w:themeColor="text1"/>
        </w:rPr>
      </w:pPr>
    </w:p>
    <w:p w14:paraId="1E45663C" w14:textId="222E88BA" w:rsidR="004A72AD" w:rsidRPr="009C62F9" w:rsidRDefault="00CE4666" w:rsidP="00F37FD0">
      <w:pPr>
        <w:pStyle w:val="ListParagraph"/>
        <w:numPr>
          <w:ilvl w:val="0"/>
          <w:numId w:val="15"/>
        </w:numPr>
        <w:ind w:right="-52"/>
        <w:jc w:val="both"/>
        <w:rPr>
          <w:rFonts w:ascii="Cambria" w:hAnsi="Cambria"/>
          <w:color w:val="000000" w:themeColor="text1"/>
        </w:rPr>
      </w:pPr>
      <w:r w:rsidRPr="009C62F9">
        <w:rPr>
          <w:rFonts w:ascii="Cambria" w:hAnsi="Cambria" w:cs="Arial"/>
          <w:color w:val="000000" w:themeColor="text1"/>
        </w:rPr>
        <w:t>In 2003</w:t>
      </w:r>
      <w:r w:rsidR="00870A8A" w:rsidRPr="009C62F9">
        <w:rPr>
          <w:rFonts w:ascii="Cambria" w:hAnsi="Cambria" w:cs="Arial"/>
          <w:color w:val="000000" w:themeColor="text1"/>
        </w:rPr>
        <w:t>,</w:t>
      </w:r>
      <w:r w:rsidRPr="009C62F9">
        <w:rPr>
          <w:rFonts w:ascii="Cambria" w:hAnsi="Cambria" w:cs="Arial"/>
          <w:color w:val="000000" w:themeColor="text1"/>
        </w:rPr>
        <w:t xml:space="preserve"> the Australian Institute of Criminology surveyed 150 Tasmanian inmates. More than one-third of </w:t>
      </w:r>
      <w:r w:rsidR="006556DF" w:rsidRPr="009C62F9">
        <w:rPr>
          <w:rFonts w:ascii="Cambria" w:hAnsi="Cambria" w:cs="Arial"/>
          <w:color w:val="000000" w:themeColor="text1"/>
        </w:rPr>
        <w:t xml:space="preserve">those surveyed </w:t>
      </w:r>
      <w:r w:rsidRPr="009C62F9">
        <w:rPr>
          <w:rFonts w:ascii="Cambria" w:hAnsi="Cambria" w:cs="Arial"/>
          <w:color w:val="000000" w:themeColor="text1"/>
        </w:rPr>
        <w:t>(35</w:t>
      </w:r>
      <w:r w:rsidR="002359AE" w:rsidRPr="009C62F9">
        <w:rPr>
          <w:rFonts w:ascii="Cambria" w:hAnsi="Cambria" w:cs="Arial"/>
          <w:color w:val="000000" w:themeColor="text1"/>
        </w:rPr>
        <w:t xml:space="preserve"> per cent</w:t>
      </w:r>
      <w:r w:rsidRPr="009C62F9">
        <w:rPr>
          <w:rFonts w:ascii="Cambria" w:hAnsi="Cambria" w:cs="Arial"/>
          <w:color w:val="000000" w:themeColor="text1"/>
        </w:rPr>
        <w:t>) believed that</w:t>
      </w:r>
      <w:r w:rsidR="00830B86" w:rsidRPr="009C62F9">
        <w:rPr>
          <w:rFonts w:ascii="Cambria" w:hAnsi="Cambria" w:cs="Arial"/>
          <w:color w:val="000000" w:themeColor="text1"/>
        </w:rPr>
        <w:t xml:space="preserve"> </w:t>
      </w:r>
      <w:r w:rsidRPr="009C62F9">
        <w:rPr>
          <w:rFonts w:ascii="Cambria" w:hAnsi="Cambria" w:cs="Arial"/>
          <w:color w:val="000000" w:themeColor="text1"/>
        </w:rPr>
        <w:t xml:space="preserve">were </w:t>
      </w:r>
      <w:r w:rsidR="00830B86" w:rsidRPr="009C62F9">
        <w:rPr>
          <w:rFonts w:ascii="Cambria" w:hAnsi="Cambria" w:cs="Arial"/>
          <w:color w:val="000000" w:themeColor="text1"/>
        </w:rPr>
        <w:t>experiencing substance misuse with</w:t>
      </w:r>
      <w:r w:rsidRPr="009C62F9">
        <w:rPr>
          <w:rFonts w:ascii="Cambria" w:hAnsi="Cambria" w:cs="Arial"/>
          <w:color w:val="000000" w:themeColor="text1"/>
        </w:rPr>
        <w:t xml:space="preserve"> at least one illicit drug immediately prior to their arrest/incarceration. It was estimated that almost half of Tasmanian inmates (49</w:t>
      </w:r>
      <w:r w:rsidR="002359AE" w:rsidRPr="009C62F9">
        <w:rPr>
          <w:rFonts w:ascii="Cambria" w:hAnsi="Cambria" w:cs="Arial"/>
          <w:color w:val="000000" w:themeColor="text1"/>
        </w:rPr>
        <w:t xml:space="preserve"> per cent</w:t>
      </w:r>
      <w:r w:rsidRPr="009C62F9">
        <w:rPr>
          <w:rFonts w:ascii="Cambria" w:hAnsi="Cambria" w:cs="Arial"/>
          <w:color w:val="000000" w:themeColor="text1"/>
        </w:rPr>
        <w:t>) used illicit drugs on a ‘high frequency’ basis</w:t>
      </w:r>
      <w:r w:rsidR="00AF4CB3" w:rsidRPr="009C62F9">
        <w:rPr>
          <w:rFonts w:ascii="Cambria" w:hAnsi="Cambria" w:cs="Arial"/>
          <w:color w:val="000000" w:themeColor="text1"/>
        </w:rPr>
        <w:t xml:space="preserve"> leading the authors to conclude that </w:t>
      </w:r>
      <w:r w:rsidRPr="009C62F9">
        <w:rPr>
          <w:rFonts w:ascii="Cambria" w:hAnsi="Cambria" w:cs="Arial"/>
          <w:color w:val="000000" w:themeColor="text1"/>
        </w:rPr>
        <w:t xml:space="preserve"> </w:t>
      </w:r>
      <w:r w:rsidR="00AF4CB3" w:rsidRPr="009C62F9">
        <w:rPr>
          <w:rFonts w:ascii="Cambria" w:hAnsi="Cambria" w:cs="Arial"/>
          <w:color w:val="000000" w:themeColor="text1"/>
        </w:rPr>
        <w:t>“</w:t>
      </w:r>
      <w:r w:rsidR="00AF4CB3" w:rsidRPr="009C62F9">
        <w:rPr>
          <w:rFonts w:ascii="Cambria" w:hAnsi="Cambria"/>
          <w:color w:val="000000" w:themeColor="text1"/>
        </w:rPr>
        <w:t>illicit drug use was endemic in the inmate population</w:t>
      </w:r>
      <w:r w:rsidR="00AF4CB3" w:rsidRPr="009C62F9">
        <w:rPr>
          <w:rFonts w:ascii="Cambria" w:hAnsi="Cambria" w:cs="Arial"/>
          <w:color w:val="000000" w:themeColor="text1"/>
        </w:rPr>
        <w:t>”.</w:t>
      </w:r>
      <w:r w:rsidRPr="009C62F9">
        <w:rPr>
          <w:rStyle w:val="FootnoteReference"/>
          <w:rFonts w:ascii="Cambria" w:hAnsi="Cambria"/>
          <w:color w:val="000000" w:themeColor="text1"/>
        </w:rPr>
        <w:footnoteReference w:id="30"/>
      </w:r>
      <w:r w:rsidR="00AF4CB3" w:rsidRPr="009C62F9">
        <w:rPr>
          <w:rFonts w:ascii="Cambria" w:hAnsi="Cambria"/>
          <w:color w:val="000000" w:themeColor="text1"/>
        </w:rPr>
        <w:t xml:space="preserve"> </w:t>
      </w:r>
    </w:p>
    <w:p w14:paraId="47EF50BC" w14:textId="77777777" w:rsidR="004A72AD" w:rsidRPr="009C62F9" w:rsidRDefault="004A72AD" w:rsidP="00F37FD0">
      <w:pPr>
        <w:pStyle w:val="ListParagraph"/>
        <w:ind w:right="-52"/>
        <w:jc w:val="both"/>
        <w:rPr>
          <w:rFonts w:ascii="Cambria" w:hAnsi="Cambria"/>
          <w:color w:val="000000" w:themeColor="text1"/>
        </w:rPr>
      </w:pPr>
    </w:p>
    <w:p w14:paraId="6D029831" w14:textId="7395C9D3" w:rsidR="004A72AD" w:rsidRPr="009C62F9" w:rsidRDefault="00F843C7" w:rsidP="00F37FD0">
      <w:pPr>
        <w:pStyle w:val="ListParagraph"/>
        <w:numPr>
          <w:ilvl w:val="0"/>
          <w:numId w:val="15"/>
        </w:numPr>
        <w:ind w:right="-52"/>
        <w:jc w:val="both"/>
        <w:rPr>
          <w:rFonts w:ascii="Cambria" w:hAnsi="Cambria"/>
          <w:color w:val="000000" w:themeColor="text1"/>
        </w:rPr>
      </w:pPr>
      <w:r w:rsidRPr="009C62F9">
        <w:rPr>
          <w:rFonts w:ascii="Cambria" w:hAnsi="Cambria"/>
          <w:color w:val="000000" w:themeColor="text1"/>
        </w:rPr>
        <w:t>In 2017, the</w:t>
      </w:r>
      <w:r w:rsidR="00370842" w:rsidRPr="009C62F9">
        <w:rPr>
          <w:rFonts w:ascii="Cambria" w:hAnsi="Cambria" w:cs="Arial"/>
          <w:color w:val="000000" w:themeColor="text1"/>
        </w:rPr>
        <w:t xml:space="preserve"> Tasmanian Law Reform Institute and the Tasmanian Institute of Law Enforcement Studies </w:t>
      </w:r>
      <w:r w:rsidRPr="009C62F9">
        <w:rPr>
          <w:rFonts w:ascii="Cambria" w:hAnsi="Cambria" w:cs="Arial"/>
          <w:color w:val="000000" w:themeColor="text1"/>
        </w:rPr>
        <w:t>reviewed all recidivist drink drive</w:t>
      </w:r>
      <w:r w:rsidR="00370842" w:rsidRPr="009C62F9">
        <w:rPr>
          <w:rFonts w:ascii="Cambria" w:hAnsi="Cambria" w:cs="Arial"/>
          <w:color w:val="000000" w:themeColor="text1"/>
        </w:rPr>
        <w:t xml:space="preserve"> offenders sentenced to custodial sentences </w:t>
      </w:r>
      <w:r w:rsidR="00D51BE0" w:rsidRPr="009C62F9">
        <w:rPr>
          <w:rFonts w:ascii="Cambria" w:hAnsi="Cambria" w:cs="Arial"/>
          <w:color w:val="000000" w:themeColor="text1"/>
        </w:rPr>
        <w:t>between</w:t>
      </w:r>
      <w:r w:rsidR="00370842" w:rsidRPr="009C62F9">
        <w:rPr>
          <w:rFonts w:ascii="Cambria" w:hAnsi="Cambria" w:cs="Arial"/>
          <w:color w:val="000000" w:themeColor="text1"/>
        </w:rPr>
        <w:t xml:space="preserve"> 2008-09</w:t>
      </w:r>
      <w:r w:rsidR="00D51BE0" w:rsidRPr="009C62F9">
        <w:rPr>
          <w:rFonts w:ascii="Cambria" w:hAnsi="Cambria" w:cs="Arial"/>
          <w:color w:val="000000" w:themeColor="text1"/>
        </w:rPr>
        <w:t xml:space="preserve"> </w:t>
      </w:r>
      <w:r w:rsidR="004A72AD" w:rsidRPr="009C62F9">
        <w:rPr>
          <w:rFonts w:ascii="Cambria" w:hAnsi="Cambria" w:cs="Arial"/>
          <w:color w:val="000000" w:themeColor="text1"/>
        </w:rPr>
        <w:t>and</w:t>
      </w:r>
      <w:r w:rsidR="00D51BE0" w:rsidRPr="009C62F9">
        <w:rPr>
          <w:rFonts w:ascii="Cambria" w:hAnsi="Cambria" w:cs="Arial"/>
          <w:color w:val="000000" w:themeColor="text1"/>
        </w:rPr>
        <w:t xml:space="preserve"> </w:t>
      </w:r>
      <w:r w:rsidR="00370842" w:rsidRPr="009C62F9">
        <w:rPr>
          <w:rFonts w:ascii="Cambria" w:hAnsi="Cambria" w:cs="Arial"/>
          <w:color w:val="000000" w:themeColor="text1"/>
        </w:rPr>
        <w:t>2013-14</w:t>
      </w:r>
      <w:r w:rsidRPr="009C62F9">
        <w:rPr>
          <w:rFonts w:ascii="Cambria" w:hAnsi="Cambria" w:cs="Arial"/>
          <w:color w:val="000000" w:themeColor="text1"/>
        </w:rPr>
        <w:t>.</w:t>
      </w:r>
      <w:r w:rsidR="00D51BE0" w:rsidRPr="009C62F9">
        <w:rPr>
          <w:rFonts w:ascii="Cambria" w:hAnsi="Cambria" w:cs="Arial"/>
          <w:color w:val="000000" w:themeColor="text1"/>
        </w:rPr>
        <w:t xml:space="preserve"> </w:t>
      </w:r>
      <w:r w:rsidRPr="009C62F9">
        <w:rPr>
          <w:rFonts w:ascii="Cambria" w:hAnsi="Cambria" w:cs="Arial"/>
          <w:color w:val="000000" w:themeColor="text1"/>
        </w:rPr>
        <w:t xml:space="preserve">The research </w:t>
      </w:r>
      <w:r w:rsidR="00370842" w:rsidRPr="009C62F9">
        <w:rPr>
          <w:rFonts w:ascii="Cambria" w:hAnsi="Cambria" w:cs="Arial"/>
          <w:color w:val="000000" w:themeColor="text1"/>
        </w:rPr>
        <w:t>found that nearly 85 per cent of offenders had a history of alcohol abuse</w:t>
      </w:r>
      <w:r w:rsidR="0083052C" w:rsidRPr="009C62F9">
        <w:rPr>
          <w:rFonts w:ascii="Cambria" w:hAnsi="Cambria" w:cs="Arial"/>
          <w:color w:val="000000" w:themeColor="text1"/>
        </w:rPr>
        <w:t xml:space="preserve"> and </w:t>
      </w:r>
      <w:r w:rsidR="00370842" w:rsidRPr="009C62F9">
        <w:rPr>
          <w:rFonts w:ascii="Cambria" w:hAnsi="Cambria" w:cs="Arial"/>
          <w:color w:val="000000" w:themeColor="text1"/>
        </w:rPr>
        <w:t xml:space="preserve">almost 75 per cent had a history of </w:t>
      </w:r>
      <w:r w:rsidR="00592F2A" w:rsidRPr="009C62F9">
        <w:rPr>
          <w:rFonts w:ascii="Cambria" w:hAnsi="Cambria" w:cs="Arial"/>
          <w:color w:val="000000" w:themeColor="text1"/>
        </w:rPr>
        <w:t>illicit</w:t>
      </w:r>
      <w:r w:rsidR="00370842" w:rsidRPr="009C62F9">
        <w:rPr>
          <w:rFonts w:ascii="Cambria" w:hAnsi="Cambria" w:cs="Arial"/>
          <w:color w:val="000000" w:themeColor="text1"/>
        </w:rPr>
        <w:t xml:space="preserve"> drug use.</w:t>
      </w:r>
      <w:r w:rsidR="00370842" w:rsidRPr="009C62F9">
        <w:rPr>
          <w:rStyle w:val="FootnoteReference"/>
          <w:rFonts w:ascii="Cambria" w:hAnsi="Cambria" w:cs="Arial"/>
          <w:color w:val="000000" w:themeColor="text1"/>
        </w:rPr>
        <w:footnoteReference w:id="31"/>
      </w:r>
      <w:r w:rsidR="00370842" w:rsidRPr="009C62F9">
        <w:rPr>
          <w:rFonts w:ascii="Cambria" w:hAnsi="Cambria" w:cs="Arial"/>
          <w:color w:val="000000" w:themeColor="text1"/>
        </w:rPr>
        <w:t xml:space="preserve"> </w:t>
      </w:r>
    </w:p>
    <w:p w14:paraId="17959002" w14:textId="77777777" w:rsidR="004A72AD" w:rsidRPr="009C62F9" w:rsidRDefault="004A72AD" w:rsidP="00F37FD0">
      <w:pPr>
        <w:pStyle w:val="ListParagraph"/>
        <w:ind w:right="-52"/>
        <w:rPr>
          <w:rFonts w:ascii="Cambria" w:hAnsi="Cambria" w:cs="Arial"/>
          <w:color w:val="000000" w:themeColor="text1"/>
        </w:rPr>
      </w:pPr>
    </w:p>
    <w:p w14:paraId="5CCCDB3E" w14:textId="4389B723" w:rsidR="007D1315" w:rsidRPr="009C62F9" w:rsidRDefault="0048784B" w:rsidP="00F37FD0">
      <w:pPr>
        <w:pStyle w:val="ListParagraph"/>
        <w:numPr>
          <w:ilvl w:val="0"/>
          <w:numId w:val="15"/>
        </w:numPr>
        <w:ind w:right="-52"/>
        <w:jc w:val="both"/>
        <w:rPr>
          <w:rFonts w:ascii="Cambria" w:hAnsi="Cambria"/>
          <w:color w:val="000000" w:themeColor="text1"/>
        </w:rPr>
      </w:pPr>
      <w:r w:rsidRPr="009C62F9">
        <w:rPr>
          <w:rFonts w:ascii="Cambria" w:hAnsi="Cambria" w:cs="Arial"/>
          <w:color w:val="000000" w:themeColor="text1"/>
        </w:rPr>
        <w:lastRenderedPageBreak/>
        <w:t>I</w:t>
      </w:r>
      <w:r w:rsidR="00F843C7" w:rsidRPr="009C62F9">
        <w:rPr>
          <w:rFonts w:ascii="Cambria" w:hAnsi="Cambria" w:cs="Arial"/>
          <w:color w:val="000000" w:themeColor="text1"/>
        </w:rPr>
        <w:t>n 20</w:t>
      </w:r>
      <w:r w:rsidR="007D1315" w:rsidRPr="009C62F9">
        <w:rPr>
          <w:rFonts w:ascii="Cambria" w:hAnsi="Cambria" w:cs="Arial"/>
          <w:color w:val="000000" w:themeColor="text1"/>
        </w:rPr>
        <w:t>21</w:t>
      </w:r>
      <w:r w:rsidRPr="009C62F9">
        <w:rPr>
          <w:rFonts w:ascii="Cambria" w:hAnsi="Cambria" w:cs="Arial"/>
          <w:color w:val="000000" w:themeColor="text1"/>
        </w:rPr>
        <w:t>,</w:t>
      </w:r>
      <w:r w:rsidR="00BC4DA8" w:rsidRPr="009C62F9">
        <w:rPr>
          <w:rFonts w:ascii="Cambria" w:hAnsi="Cambria" w:cs="Arial"/>
          <w:color w:val="000000" w:themeColor="text1"/>
        </w:rPr>
        <w:t xml:space="preserve"> the Office of the Custodial Inspector released the results of a prison survey. The survey found that </w:t>
      </w:r>
      <w:r w:rsidR="00BC4DA8" w:rsidRPr="009C62F9">
        <w:rPr>
          <w:rFonts w:ascii="Cambria" w:hAnsi="Cambria"/>
          <w:color w:val="000000" w:themeColor="text1"/>
        </w:rPr>
        <w:t xml:space="preserve">almost two-thirds of </w:t>
      </w:r>
      <w:r w:rsidR="00FD0555" w:rsidRPr="009C62F9">
        <w:rPr>
          <w:rFonts w:ascii="Cambria" w:hAnsi="Cambria"/>
          <w:color w:val="000000" w:themeColor="text1"/>
        </w:rPr>
        <w:t>persons in prison</w:t>
      </w:r>
      <w:r w:rsidR="00BC4DA8" w:rsidRPr="009C62F9">
        <w:rPr>
          <w:rFonts w:ascii="Cambria" w:hAnsi="Cambria"/>
          <w:color w:val="000000" w:themeColor="text1"/>
        </w:rPr>
        <w:t xml:space="preserve"> reported that they had alcohol (63</w:t>
      </w:r>
      <w:r w:rsidR="00707A26" w:rsidRPr="009C62F9">
        <w:rPr>
          <w:rFonts w:ascii="Cambria" w:hAnsi="Cambria"/>
          <w:color w:val="000000" w:themeColor="text1"/>
        </w:rPr>
        <w:t xml:space="preserve"> per cent</w:t>
      </w:r>
      <w:r w:rsidR="00BC4DA8" w:rsidRPr="009C62F9">
        <w:rPr>
          <w:rFonts w:ascii="Cambria" w:hAnsi="Cambria"/>
          <w:color w:val="000000" w:themeColor="text1"/>
        </w:rPr>
        <w:t xml:space="preserve">) or illicit drugs and/or prescription </w:t>
      </w:r>
      <w:r w:rsidR="00B16B33" w:rsidRPr="009C62F9">
        <w:rPr>
          <w:rFonts w:ascii="Cambria" w:hAnsi="Cambria"/>
          <w:color w:val="000000" w:themeColor="text1"/>
        </w:rPr>
        <w:t>medication</w:t>
      </w:r>
      <w:r w:rsidR="00BC4DA8" w:rsidRPr="009C62F9">
        <w:rPr>
          <w:rFonts w:ascii="Cambria" w:hAnsi="Cambria"/>
          <w:color w:val="000000" w:themeColor="text1"/>
        </w:rPr>
        <w:t xml:space="preserve"> (60</w:t>
      </w:r>
      <w:r w:rsidR="00707A26" w:rsidRPr="009C62F9">
        <w:rPr>
          <w:rFonts w:ascii="Cambria" w:hAnsi="Cambria"/>
          <w:color w:val="000000" w:themeColor="text1"/>
        </w:rPr>
        <w:t xml:space="preserve"> per cent</w:t>
      </w:r>
      <w:r w:rsidR="00BC4DA8" w:rsidRPr="009C62F9">
        <w:rPr>
          <w:rFonts w:ascii="Cambria" w:hAnsi="Cambria"/>
          <w:color w:val="000000" w:themeColor="text1"/>
        </w:rPr>
        <w:t>) issues upon their entry into prison</w:t>
      </w:r>
      <w:r w:rsidR="00FD0555" w:rsidRPr="009C62F9">
        <w:rPr>
          <w:rFonts w:ascii="Cambria" w:hAnsi="Cambria"/>
          <w:color w:val="000000" w:themeColor="text1"/>
        </w:rPr>
        <w:t xml:space="preserve">. </w:t>
      </w:r>
      <w:r w:rsidR="00D550C0" w:rsidRPr="009C62F9">
        <w:rPr>
          <w:rFonts w:ascii="Cambria" w:hAnsi="Cambria"/>
          <w:color w:val="000000" w:themeColor="text1"/>
        </w:rPr>
        <w:t>As well, j</w:t>
      </w:r>
      <w:r w:rsidR="007D1315" w:rsidRPr="009C62F9">
        <w:rPr>
          <w:rFonts w:ascii="Cambria" w:hAnsi="Cambria"/>
          <w:color w:val="000000" w:themeColor="text1"/>
        </w:rPr>
        <w:t>ust under one</w:t>
      </w:r>
      <w:r w:rsidR="006556DF" w:rsidRPr="009C62F9">
        <w:rPr>
          <w:rFonts w:ascii="Cambria" w:hAnsi="Cambria"/>
          <w:color w:val="000000" w:themeColor="text1"/>
        </w:rPr>
        <w:t>-</w:t>
      </w:r>
      <w:r w:rsidR="007D1315" w:rsidRPr="009C62F9">
        <w:rPr>
          <w:rFonts w:ascii="Cambria" w:hAnsi="Cambria"/>
          <w:color w:val="000000" w:themeColor="text1"/>
        </w:rPr>
        <w:t xml:space="preserve">third of </w:t>
      </w:r>
      <w:r w:rsidR="00FD0555" w:rsidRPr="009C62F9">
        <w:rPr>
          <w:rFonts w:ascii="Cambria" w:hAnsi="Cambria"/>
          <w:color w:val="000000" w:themeColor="text1"/>
        </w:rPr>
        <w:t>persons in prison</w:t>
      </w:r>
      <w:r w:rsidR="007D1315" w:rsidRPr="009C62F9">
        <w:rPr>
          <w:rFonts w:ascii="Cambria" w:hAnsi="Cambria"/>
          <w:color w:val="000000" w:themeColor="text1"/>
        </w:rPr>
        <w:t xml:space="preserve"> </w:t>
      </w:r>
      <w:r w:rsidR="00BC4DA8" w:rsidRPr="009C62F9">
        <w:rPr>
          <w:rFonts w:ascii="Cambria" w:hAnsi="Cambria"/>
          <w:color w:val="000000" w:themeColor="text1"/>
        </w:rPr>
        <w:t>(30</w:t>
      </w:r>
      <w:r w:rsidR="00707A26" w:rsidRPr="009C62F9">
        <w:rPr>
          <w:rFonts w:ascii="Cambria" w:hAnsi="Cambria"/>
          <w:color w:val="000000" w:themeColor="text1"/>
        </w:rPr>
        <w:t xml:space="preserve"> per cent</w:t>
      </w:r>
      <w:r w:rsidR="00BC4DA8" w:rsidRPr="009C62F9">
        <w:rPr>
          <w:rFonts w:ascii="Cambria" w:hAnsi="Cambria"/>
          <w:color w:val="000000" w:themeColor="text1"/>
        </w:rPr>
        <w:t xml:space="preserve">) </w:t>
      </w:r>
      <w:r w:rsidR="007D1315" w:rsidRPr="009C62F9">
        <w:rPr>
          <w:rFonts w:ascii="Cambria" w:hAnsi="Cambria"/>
          <w:color w:val="000000" w:themeColor="text1"/>
        </w:rPr>
        <w:t>indicated that they have developed a problem with illicit drugs and prescription medi</w:t>
      </w:r>
      <w:r w:rsidR="00B16B33" w:rsidRPr="009C62F9">
        <w:rPr>
          <w:rFonts w:ascii="Cambria" w:hAnsi="Cambria"/>
          <w:color w:val="000000" w:themeColor="text1"/>
        </w:rPr>
        <w:t>cat</w:t>
      </w:r>
      <w:r w:rsidR="00707A26" w:rsidRPr="009C62F9">
        <w:rPr>
          <w:rFonts w:ascii="Cambria" w:hAnsi="Cambria"/>
          <w:color w:val="000000" w:themeColor="text1"/>
        </w:rPr>
        <w:t>i</w:t>
      </w:r>
      <w:r w:rsidR="00B16B33" w:rsidRPr="009C62F9">
        <w:rPr>
          <w:rFonts w:ascii="Cambria" w:hAnsi="Cambria"/>
          <w:color w:val="000000" w:themeColor="text1"/>
        </w:rPr>
        <w:t xml:space="preserve">on </w:t>
      </w:r>
      <w:r w:rsidR="007D1315" w:rsidRPr="009C62F9">
        <w:rPr>
          <w:rFonts w:ascii="Cambria" w:hAnsi="Cambria"/>
          <w:color w:val="000000" w:themeColor="text1"/>
        </w:rPr>
        <w:t>since they came into prison.</w:t>
      </w:r>
      <w:r w:rsidR="00B16B33" w:rsidRPr="009C62F9">
        <w:rPr>
          <w:rStyle w:val="FootnoteReference"/>
          <w:rFonts w:ascii="Cambria" w:hAnsi="Cambria"/>
          <w:color w:val="000000" w:themeColor="text1"/>
        </w:rPr>
        <w:footnoteReference w:id="32"/>
      </w:r>
    </w:p>
    <w:p w14:paraId="389EB533" w14:textId="77777777" w:rsidR="00BC4DA8" w:rsidRPr="009C62F9" w:rsidRDefault="00BC4DA8" w:rsidP="00F37FD0">
      <w:pPr>
        <w:ind w:right="-52"/>
        <w:rPr>
          <w:color w:val="000000" w:themeColor="text1"/>
        </w:rPr>
      </w:pPr>
    </w:p>
    <w:p w14:paraId="5E590CFE" w14:textId="64DC3FD2" w:rsidR="00AF4CB3" w:rsidRPr="009C62F9" w:rsidRDefault="00DD6308" w:rsidP="00F37FD0">
      <w:pPr>
        <w:ind w:right="-52"/>
        <w:jc w:val="both"/>
        <w:rPr>
          <w:rFonts w:ascii="Cambria" w:hAnsi="Cambria"/>
          <w:color w:val="000000" w:themeColor="text1"/>
        </w:rPr>
      </w:pPr>
      <w:r w:rsidRPr="009C62F9">
        <w:rPr>
          <w:rFonts w:ascii="Cambria" w:hAnsi="Cambria"/>
          <w:color w:val="000000" w:themeColor="text1"/>
        </w:rPr>
        <w:t xml:space="preserve">Problematic drug use is a </w:t>
      </w:r>
      <w:r w:rsidR="00D51BE0" w:rsidRPr="009C62F9">
        <w:rPr>
          <w:rFonts w:ascii="Cambria" w:hAnsi="Cambria"/>
          <w:color w:val="000000" w:themeColor="text1"/>
        </w:rPr>
        <w:t>motivating</w:t>
      </w:r>
      <w:r w:rsidRPr="009C62F9">
        <w:rPr>
          <w:rFonts w:ascii="Cambria" w:hAnsi="Cambria"/>
          <w:color w:val="000000" w:themeColor="text1"/>
        </w:rPr>
        <w:t xml:space="preserve"> factor in </w:t>
      </w:r>
      <w:r w:rsidR="00D51BE0" w:rsidRPr="009C62F9">
        <w:rPr>
          <w:rFonts w:ascii="Cambria" w:hAnsi="Cambria"/>
          <w:color w:val="000000" w:themeColor="text1"/>
        </w:rPr>
        <w:t>many crimes</w:t>
      </w:r>
      <w:r w:rsidRPr="009C62F9">
        <w:rPr>
          <w:rFonts w:ascii="Cambria" w:hAnsi="Cambria"/>
          <w:color w:val="000000" w:themeColor="text1"/>
        </w:rPr>
        <w:t xml:space="preserve">, with </w:t>
      </w:r>
      <w:r w:rsidR="004A72AD" w:rsidRPr="009C62F9">
        <w:rPr>
          <w:rFonts w:ascii="Cambria" w:hAnsi="Cambria"/>
          <w:color w:val="000000" w:themeColor="text1"/>
        </w:rPr>
        <w:t xml:space="preserve">Australian </w:t>
      </w:r>
      <w:r w:rsidRPr="009C62F9">
        <w:rPr>
          <w:rFonts w:ascii="Cambria" w:hAnsi="Cambria"/>
          <w:color w:val="000000" w:themeColor="text1"/>
        </w:rPr>
        <w:t xml:space="preserve">studies finding that </w:t>
      </w:r>
      <w:r w:rsidR="00200494" w:rsidRPr="009C62F9">
        <w:rPr>
          <w:rFonts w:ascii="Cambria" w:hAnsi="Cambria"/>
          <w:color w:val="000000" w:themeColor="text1"/>
        </w:rPr>
        <w:t>almost half (</w:t>
      </w:r>
      <w:r w:rsidRPr="009C62F9">
        <w:rPr>
          <w:rFonts w:ascii="Cambria" w:hAnsi="Cambria"/>
          <w:color w:val="000000" w:themeColor="text1"/>
        </w:rPr>
        <w:t>4</w:t>
      </w:r>
      <w:r w:rsidR="00883E1F" w:rsidRPr="009C62F9">
        <w:rPr>
          <w:rFonts w:ascii="Cambria" w:hAnsi="Cambria"/>
          <w:color w:val="000000" w:themeColor="text1"/>
        </w:rPr>
        <w:t>7</w:t>
      </w:r>
      <w:r w:rsidRPr="009C62F9">
        <w:rPr>
          <w:rFonts w:ascii="Cambria" w:hAnsi="Cambria"/>
          <w:color w:val="000000" w:themeColor="text1"/>
        </w:rPr>
        <w:t xml:space="preserve"> per cent</w:t>
      </w:r>
      <w:r w:rsidR="00200494" w:rsidRPr="009C62F9">
        <w:rPr>
          <w:rFonts w:ascii="Cambria" w:hAnsi="Cambria"/>
          <w:color w:val="000000" w:themeColor="text1"/>
        </w:rPr>
        <w:t>)</w:t>
      </w:r>
      <w:r w:rsidRPr="009C62F9">
        <w:rPr>
          <w:rFonts w:ascii="Cambria" w:hAnsi="Cambria"/>
          <w:color w:val="000000" w:themeColor="text1"/>
        </w:rPr>
        <w:t xml:space="preserve"> of all detainees surveyed in 202</w:t>
      </w:r>
      <w:r w:rsidR="00883E1F" w:rsidRPr="009C62F9">
        <w:rPr>
          <w:rFonts w:ascii="Cambria" w:hAnsi="Cambria"/>
          <w:color w:val="000000" w:themeColor="text1"/>
        </w:rPr>
        <w:t>1</w:t>
      </w:r>
      <w:r w:rsidRPr="009C62F9">
        <w:rPr>
          <w:rFonts w:ascii="Cambria" w:hAnsi="Cambria"/>
          <w:color w:val="000000" w:themeColor="text1"/>
        </w:rPr>
        <w:t xml:space="preserve"> reported that use of alcohol and/or other drugs was a contributing factor to their most recent offending.</w:t>
      </w:r>
      <w:r w:rsidRPr="009C62F9">
        <w:rPr>
          <w:rStyle w:val="FootnoteReference"/>
          <w:rFonts w:ascii="Cambria" w:hAnsi="Cambria"/>
          <w:color w:val="000000" w:themeColor="text1"/>
        </w:rPr>
        <w:footnoteReference w:id="33"/>
      </w:r>
      <w:r w:rsidR="004A72AD" w:rsidRPr="009C62F9">
        <w:rPr>
          <w:rFonts w:ascii="Cambria" w:hAnsi="Cambria"/>
          <w:color w:val="000000" w:themeColor="text1"/>
        </w:rPr>
        <w:t xml:space="preserve"> Similar findings have also been found in Tasmania, with  around two-fifths of </w:t>
      </w:r>
      <w:r w:rsidR="006556DF" w:rsidRPr="009C62F9">
        <w:rPr>
          <w:rFonts w:ascii="Cambria" w:hAnsi="Cambria"/>
          <w:color w:val="000000" w:themeColor="text1"/>
        </w:rPr>
        <w:t xml:space="preserve">persons in prison </w:t>
      </w:r>
      <w:r w:rsidR="004A72AD" w:rsidRPr="009C62F9">
        <w:rPr>
          <w:rFonts w:ascii="Cambria" w:hAnsi="Cambria"/>
          <w:color w:val="000000" w:themeColor="text1"/>
        </w:rPr>
        <w:t>reporting that the main reason for committing the most serious offence for which they were currently incarcerated was drug related.</w:t>
      </w:r>
      <w:r w:rsidR="004A72AD" w:rsidRPr="009C62F9">
        <w:rPr>
          <w:rStyle w:val="FootnoteReference"/>
          <w:rFonts w:ascii="Cambria" w:hAnsi="Cambria"/>
          <w:color w:val="000000" w:themeColor="text1"/>
        </w:rPr>
        <w:footnoteReference w:id="34"/>
      </w:r>
      <w:r w:rsidR="0048784B" w:rsidRPr="009C62F9">
        <w:rPr>
          <w:rFonts w:ascii="Cambria" w:hAnsi="Cambria"/>
          <w:color w:val="000000" w:themeColor="text1"/>
        </w:rPr>
        <w:t xml:space="preserve"> </w:t>
      </w:r>
    </w:p>
    <w:p w14:paraId="513DB644" w14:textId="77777777" w:rsidR="00AF4CB3" w:rsidRPr="009C62F9" w:rsidRDefault="00AF4CB3" w:rsidP="00F37FD0">
      <w:pPr>
        <w:ind w:right="-52"/>
        <w:jc w:val="both"/>
        <w:rPr>
          <w:rFonts w:ascii="Cambria" w:hAnsi="Cambria"/>
          <w:color w:val="000000" w:themeColor="text1"/>
        </w:rPr>
      </w:pPr>
    </w:p>
    <w:p w14:paraId="17A092A6" w14:textId="4B134FF3" w:rsidR="00964F18" w:rsidRPr="009C62F9" w:rsidRDefault="00200494" w:rsidP="00F37FD0">
      <w:pPr>
        <w:ind w:right="-52"/>
        <w:jc w:val="both"/>
        <w:rPr>
          <w:rFonts w:ascii="Cambria" w:hAnsi="Cambria"/>
          <w:color w:val="000000" w:themeColor="text1"/>
        </w:rPr>
      </w:pPr>
      <w:r w:rsidRPr="009C62F9">
        <w:rPr>
          <w:rFonts w:ascii="Cambria" w:hAnsi="Cambria"/>
          <w:color w:val="000000" w:themeColor="text1"/>
        </w:rPr>
        <w:t>Given the high proportion of persons entering prison with problematic drug use and the likelihood that if untreated, offending behaviour will continue after their release,</w:t>
      </w:r>
      <w:r w:rsidR="002359AE" w:rsidRPr="009C62F9">
        <w:rPr>
          <w:rFonts w:ascii="Cambria" w:hAnsi="Cambria"/>
          <w:color w:val="000000" w:themeColor="text1"/>
        </w:rPr>
        <w:t xml:space="preserve"> imprisonment should be seen as an opportunity to deliver treatment</w:t>
      </w:r>
      <w:r w:rsidR="00A0295A" w:rsidRPr="009C62F9">
        <w:rPr>
          <w:rFonts w:ascii="Cambria" w:hAnsi="Cambria"/>
          <w:color w:val="000000" w:themeColor="text1"/>
        </w:rPr>
        <w:t xml:space="preserve">. </w:t>
      </w:r>
    </w:p>
    <w:p w14:paraId="115D8065" w14:textId="77777777" w:rsidR="00964F18" w:rsidRPr="009C62F9" w:rsidRDefault="00964F18" w:rsidP="00F37FD0">
      <w:pPr>
        <w:ind w:right="-52"/>
        <w:jc w:val="both"/>
        <w:rPr>
          <w:rFonts w:ascii="Cambria" w:hAnsi="Cambria"/>
          <w:b/>
          <w:bCs/>
          <w:color w:val="000000" w:themeColor="text1"/>
        </w:rPr>
      </w:pPr>
    </w:p>
    <w:p w14:paraId="05839A65" w14:textId="78FC331A" w:rsidR="00A0295A" w:rsidRPr="009C62F9" w:rsidRDefault="00F37FD0" w:rsidP="00F37FD0">
      <w:pPr>
        <w:ind w:right="-52"/>
        <w:jc w:val="both"/>
        <w:rPr>
          <w:rFonts w:ascii="Cambria" w:hAnsi="Cambria"/>
          <w:b/>
          <w:bCs/>
          <w:color w:val="000000" w:themeColor="text1"/>
        </w:rPr>
      </w:pPr>
      <w:r w:rsidRPr="009C62F9">
        <w:rPr>
          <w:rFonts w:ascii="Cambria" w:hAnsi="Cambria"/>
          <w:b/>
          <w:bCs/>
          <w:color w:val="000000" w:themeColor="text1"/>
        </w:rPr>
        <w:t xml:space="preserve">The </w:t>
      </w:r>
      <w:r w:rsidR="00A0295A" w:rsidRPr="009C62F9">
        <w:rPr>
          <w:rFonts w:ascii="Cambria" w:hAnsi="Cambria"/>
          <w:b/>
          <w:bCs/>
          <w:color w:val="000000" w:themeColor="text1"/>
        </w:rPr>
        <w:t>Tasmania</w:t>
      </w:r>
      <w:r w:rsidRPr="009C62F9">
        <w:rPr>
          <w:rFonts w:ascii="Cambria" w:hAnsi="Cambria"/>
          <w:b/>
          <w:bCs/>
          <w:color w:val="000000" w:themeColor="text1"/>
        </w:rPr>
        <w:t>n</w:t>
      </w:r>
      <w:r w:rsidR="00A0295A" w:rsidRPr="009C62F9">
        <w:rPr>
          <w:rFonts w:ascii="Cambria" w:hAnsi="Cambria"/>
          <w:b/>
          <w:bCs/>
          <w:color w:val="000000" w:themeColor="text1"/>
        </w:rPr>
        <w:t xml:space="preserve"> Prison S</w:t>
      </w:r>
      <w:r w:rsidRPr="009C62F9">
        <w:rPr>
          <w:rFonts w:ascii="Cambria" w:hAnsi="Cambria"/>
          <w:b/>
          <w:bCs/>
          <w:color w:val="000000" w:themeColor="text1"/>
        </w:rPr>
        <w:t>ervice</w:t>
      </w:r>
      <w:r w:rsidR="00A0295A" w:rsidRPr="009C62F9">
        <w:rPr>
          <w:rFonts w:ascii="Cambria" w:hAnsi="Cambria"/>
          <w:b/>
          <w:bCs/>
          <w:color w:val="000000" w:themeColor="text1"/>
        </w:rPr>
        <w:t xml:space="preserve"> and AOD Programs</w:t>
      </w:r>
    </w:p>
    <w:p w14:paraId="3EED3CBC" w14:textId="60D8D502" w:rsidR="00F552A7" w:rsidRPr="009C62F9" w:rsidRDefault="00A0295A" w:rsidP="00F37FD0">
      <w:pPr>
        <w:ind w:right="-52"/>
        <w:jc w:val="both"/>
        <w:rPr>
          <w:rFonts w:ascii="Cambria" w:hAnsi="Cambria"/>
          <w:color w:val="000000" w:themeColor="text1"/>
        </w:rPr>
      </w:pPr>
      <w:r w:rsidRPr="009C62F9">
        <w:rPr>
          <w:rFonts w:ascii="Cambria" w:hAnsi="Cambria"/>
          <w:color w:val="000000" w:themeColor="text1"/>
        </w:rPr>
        <w:t xml:space="preserve">In Tasmania, there are </w:t>
      </w:r>
      <w:r w:rsidR="00F552A7" w:rsidRPr="009C62F9">
        <w:rPr>
          <w:rFonts w:ascii="Cambria" w:hAnsi="Cambria"/>
          <w:color w:val="000000" w:themeColor="text1"/>
        </w:rPr>
        <w:t>a number of</w:t>
      </w:r>
      <w:r w:rsidRPr="009C62F9">
        <w:rPr>
          <w:rFonts w:ascii="Cambria" w:hAnsi="Cambria"/>
          <w:color w:val="000000" w:themeColor="text1"/>
        </w:rPr>
        <w:t xml:space="preserve"> </w:t>
      </w:r>
      <w:r w:rsidR="00260535" w:rsidRPr="009C62F9">
        <w:rPr>
          <w:rFonts w:ascii="Cambria" w:hAnsi="Cambria"/>
          <w:color w:val="000000" w:themeColor="text1"/>
        </w:rPr>
        <w:t xml:space="preserve">alcohol and other drug (AOD) </w:t>
      </w:r>
      <w:r w:rsidRPr="009C62F9">
        <w:rPr>
          <w:rFonts w:ascii="Cambria" w:hAnsi="Cambria"/>
          <w:color w:val="000000" w:themeColor="text1"/>
        </w:rPr>
        <w:t xml:space="preserve">programs </w:t>
      </w:r>
      <w:r w:rsidR="00F552A7" w:rsidRPr="009C62F9">
        <w:rPr>
          <w:rFonts w:ascii="Cambria" w:hAnsi="Cambria"/>
          <w:color w:val="000000" w:themeColor="text1"/>
        </w:rPr>
        <w:t xml:space="preserve">and other supports </w:t>
      </w:r>
      <w:r w:rsidRPr="009C62F9">
        <w:rPr>
          <w:rFonts w:ascii="Cambria" w:hAnsi="Cambria"/>
          <w:color w:val="000000" w:themeColor="text1"/>
        </w:rPr>
        <w:t>available for persons in prison who identify with problematic drug use</w:t>
      </w:r>
      <w:r w:rsidR="00F552A7" w:rsidRPr="009C62F9">
        <w:rPr>
          <w:rFonts w:ascii="Cambria" w:hAnsi="Cambria"/>
          <w:color w:val="000000" w:themeColor="text1"/>
        </w:rPr>
        <w:t xml:space="preserve">, including </w:t>
      </w:r>
      <w:r w:rsidRPr="009C62F9">
        <w:rPr>
          <w:rFonts w:ascii="Cambria" w:hAnsi="Cambria"/>
          <w:color w:val="000000" w:themeColor="text1"/>
        </w:rPr>
        <w:t>EQUIPS Addiction</w:t>
      </w:r>
      <w:r w:rsidR="00F552A7" w:rsidRPr="009C62F9">
        <w:rPr>
          <w:rFonts w:ascii="Cambria" w:hAnsi="Cambria"/>
          <w:color w:val="000000" w:themeColor="text1"/>
        </w:rPr>
        <w:t>, Alcohol and Other Drug Counselling</w:t>
      </w:r>
      <w:r w:rsidR="00B969CE" w:rsidRPr="009C62F9">
        <w:rPr>
          <w:rFonts w:ascii="Cambria" w:hAnsi="Cambria"/>
          <w:color w:val="000000" w:themeColor="text1"/>
        </w:rPr>
        <w:t xml:space="preserve"> </w:t>
      </w:r>
      <w:r w:rsidR="00F552A7" w:rsidRPr="009C62F9">
        <w:rPr>
          <w:rFonts w:ascii="Cambria" w:hAnsi="Cambria"/>
          <w:color w:val="000000" w:themeColor="text1"/>
        </w:rPr>
        <w:t xml:space="preserve">and the Apsley Alcohol and Drug Treatment Unit. </w:t>
      </w:r>
      <w:r w:rsidRPr="009C62F9">
        <w:rPr>
          <w:rFonts w:ascii="Cambria" w:hAnsi="Cambria"/>
          <w:color w:val="000000" w:themeColor="text1"/>
        </w:rPr>
        <w:t xml:space="preserve"> </w:t>
      </w:r>
      <w:r w:rsidR="002359AE" w:rsidRPr="009C62F9">
        <w:rPr>
          <w:rFonts w:ascii="Cambria" w:hAnsi="Cambria"/>
          <w:color w:val="000000" w:themeColor="text1"/>
        </w:rPr>
        <w:t xml:space="preserve"> </w:t>
      </w:r>
    </w:p>
    <w:p w14:paraId="52E04940" w14:textId="77777777" w:rsidR="00F552A7" w:rsidRPr="009C62F9" w:rsidRDefault="00F552A7" w:rsidP="00F37FD0">
      <w:pPr>
        <w:pStyle w:val="NoSpacing"/>
        <w:ind w:right="-52"/>
        <w:jc w:val="both"/>
        <w:rPr>
          <w:rFonts w:ascii="Cambria" w:hAnsi="Cambria" w:cs="Arial"/>
          <w:color w:val="000000" w:themeColor="text1"/>
        </w:rPr>
      </w:pPr>
    </w:p>
    <w:p w14:paraId="0166F0B3" w14:textId="55DC0B9E" w:rsidR="00F552A7" w:rsidRPr="009C62F9" w:rsidRDefault="00F552A7" w:rsidP="00F37FD0">
      <w:pPr>
        <w:pStyle w:val="NoSpacing"/>
        <w:numPr>
          <w:ilvl w:val="0"/>
          <w:numId w:val="17"/>
        </w:numPr>
        <w:ind w:right="-52"/>
        <w:rPr>
          <w:rFonts w:ascii="Cambria" w:hAnsi="Cambria"/>
          <w:b/>
          <w:bCs/>
          <w:i/>
          <w:iCs/>
          <w:color w:val="000000" w:themeColor="text1"/>
        </w:rPr>
      </w:pPr>
      <w:r w:rsidRPr="009C62F9">
        <w:rPr>
          <w:rFonts w:ascii="Cambria" w:hAnsi="Cambria"/>
          <w:b/>
          <w:bCs/>
          <w:i/>
          <w:iCs/>
          <w:color w:val="000000" w:themeColor="text1"/>
        </w:rPr>
        <w:t>EQUIPS</w:t>
      </w:r>
      <w:r w:rsidR="00260535" w:rsidRPr="009C62F9">
        <w:rPr>
          <w:rFonts w:ascii="Cambria" w:hAnsi="Cambria"/>
          <w:b/>
          <w:bCs/>
          <w:i/>
          <w:iCs/>
          <w:color w:val="000000" w:themeColor="text1"/>
        </w:rPr>
        <w:t xml:space="preserve"> Addiction</w:t>
      </w:r>
    </w:p>
    <w:p w14:paraId="20C3629E" w14:textId="77777777" w:rsidR="00D922D0" w:rsidRPr="009C62F9" w:rsidRDefault="00CF213A" w:rsidP="00F37FD0">
      <w:pPr>
        <w:pStyle w:val="NoSpacing"/>
        <w:ind w:right="-52"/>
        <w:jc w:val="both"/>
        <w:rPr>
          <w:rFonts w:ascii="Cambria" w:hAnsi="Cambria"/>
          <w:color w:val="000000" w:themeColor="text1"/>
        </w:rPr>
      </w:pPr>
      <w:r w:rsidRPr="009C62F9">
        <w:rPr>
          <w:rFonts w:ascii="Cambria" w:hAnsi="Cambria"/>
          <w:color w:val="000000" w:themeColor="text1"/>
        </w:rPr>
        <w:t>In</w:t>
      </w:r>
      <w:r w:rsidR="00F552A7" w:rsidRPr="009C62F9">
        <w:rPr>
          <w:rFonts w:ascii="Cambria" w:hAnsi="Cambria"/>
          <w:color w:val="000000" w:themeColor="text1"/>
        </w:rPr>
        <w:t xml:space="preserve"> 2017</w:t>
      </w:r>
      <w:r w:rsidRPr="009C62F9">
        <w:rPr>
          <w:rFonts w:ascii="Cambria" w:hAnsi="Cambria"/>
          <w:color w:val="000000" w:themeColor="text1"/>
        </w:rPr>
        <w:t xml:space="preserve">, the Department of Justice introduced Explore, Question, Understand, Investigate, Practice, </w:t>
      </w:r>
      <w:proofErr w:type="gramStart"/>
      <w:r w:rsidRPr="009C62F9">
        <w:rPr>
          <w:rFonts w:ascii="Cambria" w:hAnsi="Cambria"/>
          <w:color w:val="000000" w:themeColor="text1"/>
        </w:rPr>
        <w:t>Succeed</w:t>
      </w:r>
      <w:proofErr w:type="gramEnd"/>
      <w:r w:rsidRPr="009C62F9">
        <w:rPr>
          <w:rFonts w:ascii="Cambria" w:hAnsi="Cambria"/>
          <w:color w:val="000000" w:themeColor="text1"/>
        </w:rPr>
        <w:t xml:space="preserve"> (EQUIPS) programs including EQUIPS Addiction, EQUIPS Aggression and EQUIPS Domestic Violence.</w:t>
      </w:r>
      <w:r w:rsidR="00D922D0" w:rsidRPr="009C62F9">
        <w:rPr>
          <w:rFonts w:ascii="Cambria" w:hAnsi="Cambria"/>
          <w:color w:val="000000" w:themeColor="text1"/>
        </w:rPr>
        <w:t xml:space="preserve"> The t</w:t>
      </w:r>
      <w:r w:rsidRPr="009C62F9">
        <w:rPr>
          <w:rFonts w:ascii="Cambria" w:hAnsi="Cambria"/>
          <w:color w:val="000000" w:themeColor="text1"/>
        </w:rPr>
        <w:t>hree programs seek to reduce re-offending caused as a result of addiction, aggression and domestic abuse</w:t>
      </w:r>
      <w:r w:rsidR="00260535" w:rsidRPr="009C62F9">
        <w:rPr>
          <w:rFonts w:ascii="Cambria" w:hAnsi="Cambria"/>
          <w:color w:val="000000" w:themeColor="text1"/>
        </w:rPr>
        <w:t xml:space="preserve"> and all contain a module on alcohol and other drug use</w:t>
      </w:r>
      <w:r w:rsidRPr="009C62F9">
        <w:rPr>
          <w:rFonts w:ascii="Cambria" w:hAnsi="Cambria"/>
          <w:color w:val="000000" w:themeColor="text1"/>
        </w:rPr>
        <w:t xml:space="preserve">. </w:t>
      </w:r>
    </w:p>
    <w:p w14:paraId="75082DCD" w14:textId="77777777" w:rsidR="00D922D0" w:rsidRPr="009C62F9" w:rsidRDefault="00D922D0" w:rsidP="00F37FD0">
      <w:pPr>
        <w:pStyle w:val="NoSpacing"/>
        <w:ind w:right="-52"/>
        <w:jc w:val="both"/>
        <w:rPr>
          <w:rFonts w:ascii="Cambria" w:hAnsi="Cambria"/>
          <w:color w:val="000000" w:themeColor="text1"/>
        </w:rPr>
      </w:pPr>
    </w:p>
    <w:p w14:paraId="652CAB56" w14:textId="10EA93BD" w:rsidR="00F552A7" w:rsidRPr="009C62F9" w:rsidRDefault="009322C3" w:rsidP="00F37FD0">
      <w:pPr>
        <w:pStyle w:val="NoSpacing"/>
        <w:ind w:right="-52"/>
        <w:jc w:val="both"/>
        <w:rPr>
          <w:rFonts w:ascii="Cambria" w:hAnsi="Cambria"/>
          <w:color w:val="000000" w:themeColor="text1"/>
          <w:shd w:val="clear" w:color="auto" w:fill="FFFFFF"/>
        </w:rPr>
      </w:pPr>
      <w:r w:rsidRPr="009C62F9">
        <w:rPr>
          <w:rFonts w:ascii="Cambria" w:hAnsi="Cambria"/>
          <w:color w:val="000000" w:themeColor="text1"/>
        </w:rPr>
        <w:t xml:space="preserve">EQUIPS Addiction </w:t>
      </w:r>
      <w:r w:rsidR="00F552A7" w:rsidRPr="009C62F9">
        <w:rPr>
          <w:rFonts w:ascii="Cambria" w:hAnsi="Cambria"/>
          <w:color w:val="000000" w:themeColor="text1"/>
        </w:rPr>
        <w:t xml:space="preserve">runs over 10 weeks with up to 12 participants who </w:t>
      </w:r>
      <w:r w:rsidRPr="009C62F9">
        <w:rPr>
          <w:rFonts w:ascii="Cambria" w:hAnsi="Cambria"/>
          <w:color w:val="000000" w:themeColor="text1"/>
        </w:rPr>
        <w:t xml:space="preserve">meet the eligibility criteria of </w:t>
      </w:r>
      <w:r w:rsidR="00F552A7" w:rsidRPr="009C62F9">
        <w:rPr>
          <w:rFonts w:ascii="Cambria" w:hAnsi="Cambria"/>
          <w:color w:val="000000" w:themeColor="text1"/>
        </w:rPr>
        <w:t>within the last twelve months ha</w:t>
      </w:r>
      <w:r w:rsidRPr="009C62F9">
        <w:rPr>
          <w:rFonts w:ascii="Cambria" w:hAnsi="Cambria"/>
          <w:color w:val="000000" w:themeColor="text1"/>
        </w:rPr>
        <w:t>ving</w:t>
      </w:r>
      <w:r w:rsidR="00F552A7" w:rsidRPr="009C62F9">
        <w:rPr>
          <w:rFonts w:ascii="Cambria" w:hAnsi="Cambria"/>
          <w:color w:val="000000" w:themeColor="text1"/>
        </w:rPr>
        <w:t xml:space="preserve"> been “assessed as having a high level of drug or alcohol abuse”.</w:t>
      </w:r>
      <w:r w:rsidR="00F552A7" w:rsidRPr="009C62F9">
        <w:rPr>
          <w:rStyle w:val="FootnoteReference"/>
          <w:rFonts w:ascii="Cambria" w:hAnsi="Cambria"/>
          <w:color w:val="000000" w:themeColor="text1"/>
        </w:rPr>
        <w:footnoteReference w:id="35"/>
      </w:r>
      <w:r w:rsidR="00F552A7" w:rsidRPr="009C62F9">
        <w:rPr>
          <w:rFonts w:ascii="Cambria" w:hAnsi="Cambria"/>
          <w:color w:val="000000" w:themeColor="text1"/>
        </w:rPr>
        <w:t xml:space="preserve"> </w:t>
      </w:r>
      <w:r w:rsidR="00F552A7" w:rsidRPr="009C62F9">
        <w:rPr>
          <w:rFonts w:ascii="Cambria" w:hAnsi="Cambria"/>
          <w:color w:val="000000" w:themeColor="text1"/>
          <w:shd w:val="clear" w:color="auto" w:fill="FFFFFF"/>
        </w:rPr>
        <w:t xml:space="preserve">Participants are encouraged to “share their experiences with each other and to develop future focused plans and strategies to address their addictive </w:t>
      </w:r>
      <w:proofErr w:type="spellStart"/>
      <w:r w:rsidR="00F552A7" w:rsidRPr="009C62F9">
        <w:rPr>
          <w:rFonts w:ascii="Cambria" w:hAnsi="Cambria"/>
          <w:color w:val="000000" w:themeColor="text1"/>
          <w:shd w:val="clear" w:color="auto" w:fill="FFFFFF"/>
        </w:rPr>
        <w:t>behaviour</w:t>
      </w:r>
      <w:proofErr w:type="spellEnd"/>
      <w:r w:rsidR="00F552A7" w:rsidRPr="009C62F9">
        <w:rPr>
          <w:rFonts w:ascii="Cambria" w:hAnsi="Cambria"/>
          <w:color w:val="000000" w:themeColor="text1"/>
          <w:shd w:val="clear" w:color="auto" w:fill="FFFFFF"/>
        </w:rPr>
        <w:t>”.</w:t>
      </w:r>
      <w:r w:rsidR="00F552A7" w:rsidRPr="009C62F9">
        <w:rPr>
          <w:rStyle w:val="FootnoteReference"/>
          <w:rFonts w:ascii="Cambria" w:hAnsi="Cambria"/>
          <w:color w:val="000000" w:themeColor="text1"/>
          <w:shd w:val="clear" w:color="auto" w:fill="FFFFFF"/>
        </w:rPr>
        <w:footnoteReference w:id="36"/>
      </w:r>
      <w:r w:rsidR="00F552A7" w:rsidRPr="009C62F9">
        <w:rPr>
          <w:rFonts w:ascii="Cambria" w:hAnsi="Cambria"/>
          <w:color w:val="000000" w:themeColor="text1"/>
          <w:shd w:val="clear" w:color="auto" w:fill="FFFFFF"/>
        </w:rPr>
        <w:t xml:space="preserve"> </w:t>
      </w:r>
      <w:r w:rsidR="00260535" w:rsidRPr="009C62F9">
        <w:rPr>
          <w:rFonts w:ascii="Cambria" w:hAnsi="Cambria"/>
          <w:color w:val="000000" w:themeColor="text1"/>
          <w:shd w:val="clear" w:color="auto" w:fill="FFFFFF"/>
        </w:rPr>
        <w:t xml:space="preserve">In a Right to Information response, </w:t>
      </w:r>
      <w:r w:rsidR="006C4B8B" w:rsidRPr="009C62F9">
        <w:rPr>
          <w:rFonts w:ascii="Cambria" w:hAnsi="Cambria"/>
          <w:color w:val="000000" w:themeColor="text1"/>
          <w:shd w:val="clear" w:color="auto" w:fill="FFFFFF"/>
        </w:rPr>
        <w:t xml:space="preserve">the Department of Justice confirm that </w:t>
      </w:r>
      <w:r w:rsidR="00260535" w:rsidRPr="009C62F9">
        <w:rPr>
          <w:rFonts w:ascii="Cambria" w:hAnsi="Cambria"/>
          <w:color w:val="000000" w:themeColor="text1"/>
          <w:shd w:val="clear" w:color="auto" w:fill="FFFFFF"/>
        </w:rPr>
        <w:t xml:space="preserve">in the two years pre-Covid-19 there were around 18 participants </w:t>
      </w:r>
      <w:r w:rsidR="00D922D0" w:rsidRPr="009C62F9">
        <w:rPr>
          <w:rFonts w:ascii="Cambria" w:hAnsi="Cambria"/>
          <w:color w:val="000000" w:themeColor="text1"/>
          <w:shd w:val="clear" w:color="auto" w:fill="FFFFFF"/>
        </w:rPr>
        <w:t xml:space="preserve">each year </w:t>
      </w:r>
      <w:r w:rsidR="00260535" w:rsidRPr="009C62F9">
        <w:rPr>
          <w:rFonts w:ascii="Cambria" w:hAnsi="Cambria"/>
          <w:color w:val="000000" w:themeColor="text1"/>
          <w:shd w:val="clear" w:color="auto" w:fill="FFFFFF"/>
        </w:rPr>
        <w:t>who completed t</w:t>
      </w:r>
      <w:r w:rsidR="00CF52F7" w:rsidRPr="009C62F9">
        <w:rPr>
          <w:rFonts w:ascii="Cambria" w:hAnsi="Cambria"/>
          <w:color w:val="000000" w:themeColor="text1"/>
          <w:shd w:val="clear" w:color="auto" w:fill="FFFFFF"/>
        </w:rPr>
        <w:t xml:space="preserve">he </w:t>
      </w:r>
      <w:r w:rsidR="006C4B8B" w:rsidRPr="009C62F9">
        <w:rPr>
          <w:rFonts w:ascii="Cambria" w:hAnsi="Cambria"/>
          <w:color w:val="000000" w:themeColor="text1"/>
          <w:shd w:val="clear" w:color="auto" w:fill="FFFFFF"/>
        </w:rPr>
        <w:t>EQUIPS Addiction course</w:t>
      </w:r>
      <w:r w:rsidR="00CF52F7" w:rsidRPr="009C62F9">
        <w:rPr>
          <w:rFonts w:ascii="Cambria" w:hAnsi="Cambria"/>
          <w:color w:val="000000" w:themeColor="text1"/>
          <w:shd w:val="clear" w:color="auto" w:fill="FFFFFF"/>
        </w:rPr>
        <w:t>.</w:t>
      </w:r>
      <w:r w:rsidR="00CF52F7" w:rsidRPr="009C62F9">
        <w:rPr>
          <w:rStyle w:val="FootnoteReference"/>
          <w:rFonts w:ascii="Cambria" w:hAnsi="Cambria"/>
          <w:color w:val="000000" w:themeColor="text1"/>
          <w:shd w:val="clear" w:color="auto" w:fill="FFFFFF"/>
        </w:rPr>
        <w:footnoteReference w:id="37"/>
      </w:r>
      <w:r w:rsidR="00260535" w:rsidRPr="009C62F9">
        <w:rPr>
          <w:rFonts w:ascii="Cambria" w:hAnsi="Cambria"/>
          <w:color w:val="000000" w:themeColor="text1"/>
          <w:shd w:val="clear" w:color="auto" w:fill="FFFFFF"/>
        </w:rPr>
        <w:t xml:space="preserve"> </w:t>
      </w:r>
      <w:r w:rsidR="00CF52F7" w:rsidRPr="009C62F9">
        <w:rPr>
          <w:rFonts w:ascii="Cambria" w:hAnsi="Cambria"/>
          <w:color w:val="000000" w:themeColor="text1"/>
          <w:shd w:val="clear" w:color="auto" w:fill="FFFFFF"/>
        </w:rPr>
        <w:t xml:space="preserve"> </w:t>
      </w:r>
    </w:p>
    <w:p w14:paraId="7BD47BFD" w14:textId="213CDCA4" w:rsidR="00CF213A" w:rsidRPr="009C62F9" w:rsidRDefault="00CF213A" w:rsidP="00F37FD0">
      <w:pPr>
        <w:pStyle w:val="NoSpacing"/>
        <w:ind w:right="-52"/>
        <w:jc w:val="both"/>
        <w:rPr>
          <w:rFonts w:ascii="Cambria" w:hAnsi="Cambria"/>
          <w:color w:val="000000" w:themeColor="text1"/>
          <w:shd w:val="clear" w:color="auto" w:fill="FFFFFF"/>
        </w:rPr>
      </w:pPr>
    </w:p>
    <w:p w14:paraId="36E93C7F" w14:textId="3173F7E2" w:rsidR="00CF213A" w:rsidRPr="009C62F9" w:rsidRDefault="00956660" w:rsidP="00F37FD0">
      <w:pPr>
        <w:pStyle w:val="NoSpacing"/>
        <w:ind w:right="-52"/>
        <w:jc w:val="center"/>
        <w:rPr>
          <w:rFonts w:ascii="Cambria" w:hAnsi="Cambria"/>
          <w:b/>
          <w:bCs/>
          <w:color w:val="000000" w:themeColor="text1"/>
          <w:shd w:val="clear" w:color="auto" w:fill="FFFFFF"/>
        </w:rPr>
      </w:pPr>
      <w:r w:rsidRPr="009C62F9">
        <w:rPr>
          <w:rFonts w:ascii="Cambria" w:hAnsi="Cambria"/>
          <w:b/>
          <w:bCs/>
          <w:color w:val="000000" w:themeColor="text1"/>
          <w:shd w:val="clear" w:color="auto" w:fill="FFFFFF"/>
        </w:rPr>
        <w:t xml:space="preserve">Tasmanian Prison Service </w:t>
      </w:r>
      <w:r w:rsidR="00CF213A" w:rsidRPr="009C62F9">
        <w:rPr>
          <w:rFonts w:ascii="Cambria" w:hAnsi="Cambria"/>
          <w:b/>
          <w:bCs/>
          <w:color w:val="000000" w:themeColor="text1"/>
          <w:shd w:val="clear" w:color="auto" w:fill="FFFFFF"/>
        </w:rPr>
        <w:t>EQUIPS</w:t>
      </w:r>
      <w:r w:rsidRPr="009C62F9">
        <w:rPr>
          <w:rFonts w:ascii="Cambria" w:hAnsi="Cambria"/>
          <w:b/>
          <w:bCs/>
          <w:color w:val="000000" w:themeColor="text1"/>
          <w:shd w:val="clear" w:color="auto" w:fill="FFFFFF"/>
        </w:rPr>
        <w:t xml:space="preserve"> Addiction</w:t>
      </w:r>
    </w:p>
    <w:tbl>
      <w:tblPr>
        <w:tblStyle w:val="TableGrid"/>
        <w:tblW w:w="0" w:type="auto"/>
        <w:tblLook w:val="04A0" w:firstRow="1" w:lastRow="0" w:firstColumn="1" w:lastColumn="0" w:noHBand="0" w:noVBand="1"/>
      </w:tblPr>
      <w:tblGrid>
        <w:gridCol w:w="1501"/>
        <w:gridCol w:w="1501"/>
        <w:gridCol w:w="1502"/>
        <w:gridCol w:w="1502"/>
        <w:gridCol w:w="1502"/>
        <w:gridCol w:w="1502"/>
      </w:tblGrid>
      <w:tr w:rsidR="009C62F9" w:rsidRPr="009C62F9" w14:paraId="43777883" w14:textId="77777777" w:rsidTr="00CF213A">
        <w:tc>
          <w:tcPr>
            <w:tcW w:w="1501" w:type="dxa"/>
          </w:tcPr>
          <w:p w14:paraId="027F0C5A" w14:textId="77777777" w:rsidR="00CF213A" w:rsidRPr="009C62F9" w:rsidRDefault="00CF213A" w:rsidP="00F37FD0">
            <w:pPr>
              <w:pStyle w:val="NoSpacing"/>
              <w:ind w:right="-52"/>
              <w:jc w:val="both"/>
              <w:rPr>
                <w:rFonts w:ascii="Cambria" w:hAnsi="Cambria"/>
                <w:color w:val="000000" w:themeColor="text1"/>
                <w:shd w:val="clear" w:color="auto" w:fill="FFFFFF"/>
              </w:rPr>
            </w:pPr>
          </w:p>
        </w:tc>
        <w:tc>
          <w:tcPr>
            <w:tcW w:w="1501" w:type="dxa"/>
          </w:tcPr>
          <w:p w14:paraId="5F097D55" w14:textId="59650633" w:rsidR="00CF213A" w:rsidRPr="009C62F9" w:rsidRDefault="00CF213A" w:rsidP="00F37FD0">
            <w:pPr>
              <w:pStyle w:val="NoSpacing"/>
              <w:ind w:right="-52"/>
              <w:jc w:val="both"/>
              <w:rPr>
                <w:rFonts w:ascii="Cambria" w:hAnsi="Cambria"/>
                <w:color w:val="000000" w:themeColor="text1"/>
                <w:shd w:val="clear" w:color="auto" w:fill="FFFFFF"/>
              </w:rPr>
            </w:pPr>
            <w:r w:rsidRPr="009C62F9">
              <w:rPr>
                <w:rFonts w:ascii="Cambria" w:hAnsi="Cambria"/>
                <w:color w:val="000000" w:themeColor="text1"/>
                <w:shd w:val="clear" w:color="auto" w:fill="FFFFFF"/>
              </w:rPr>
              <w:t>2017-18</w:t>
            </w:r>
          </w:p>
        </w:tc>
        <w:tc>
          <w:tcPr>
            <w:tcW w:w="1502" w:type="dxa"/>
          </w:tcPr>
          <w:p w14:paraId="0A1A1F45" w14:textId="0F00FA53" w:rsidR="00CF213A" w:rsidRPr="009C62F9" w:rsidRDefault="00CF213A" w:rsidP="00F37FD0">
            <w:pPr>
              <w:pStyle w:val="NoSpacing"/>
              <w:ind w:right="-52"/>
              <w:jc w:val="both"/>
              <w:rPr>
                <w:rFonts w:ascii="Cambria" w:hAnsi="Cambria"/>
                <w:color w:val="000000" w:themeColor="text1"/>
                <w:shd w:val="clear" w:color="auto" w:fill="FFFFFF"/>
              </w:rPr>
            </w:pPr>
            <w:r w:rsidRPr="009C62F9">
              <w:rPr>
                <w:rFonts w:ascii="Cambria" w:hAnsi="Cambria"/>
                <w:color w:val="000000" w:themeColor="text1"/>
                <w:shd w:val="clear" w:color="auto" w:fill="FFFFFF"/>
              </w:rPr>
              <w:t>2018-19</w:t>
            </w:r>
          </w:p>
        </w:tc>
        <w:tc>
          <w:tcPr>
            <w:tcW w:w="1502" w:type="dxa"/>
          </w:tcPr>
          <w:p w14:paraId="272E4813" w14:textId="2D472811" w:rsidR="00CF213A" w:rsidRPr="009C62F9" w:rsidRDefault="00CF213A" w:rsidP="00F37FD0">
            <w:pPr>
              <w:pStyle w:val="NoSpacing"/>
              <w:ind w:right="-52"/>
              <w:jc w:val="both"/>
              <w:rPr>
                <w:rFonts w:ascii="Cambria" w:hAnsi="Cambria"/>
                <w:color w:val="000000" w:themeColor="text1"/>
                <w:shd w:val="clear" w:color="auto" w:fill="FFFFFF"/>
              </w:rPr>
            </w:pPr>
            <w:r w:rsidRPr="009C62F9">
              <w:rPr>
                <w:rFonts w:ascii="Cambria" w:hAnsi="Cambria"/>
                <w:color w:val="000000" w:themeColor="text1"/>
                <w:shd w:val="clear" w:color="auto" w:fill="FFFFFF"/>
              </w:rPr>
              <w:t>2019-20</w:t>
            </w:r>
          </w:p>
        </w:tc>
        <w:tc>
          <w:tcPr>
            <w:tcW w:w="1502" w:type="dxa"/>
          </w:tcPr>
          <w:p w14:paraId="358FC89C" w14:textId="550B4AF3" w:rsidR="00CF213A" w:rsidRPr="009C62F9" w:rsidRDefault="00CF213A" w:rsidP="00F37FD0">
            <w:pPr>
              <w:pStyle w:val="NoSpacing"/>
              <w:ind w:right="-52"/>
              <w:jc w:val="both"/>
              <w:rPr>
                <w:rFonts w:ascii="Cambria" w:hAnsi="Cambria"/>
                <w:color w:val="000000" w:themeColor="text1"/>
                <w:shd w:val="clear" w:color="auto" w:fill="FFFFFF"/>
              </w:rPr>
            </w:pPr>
            <w:r w:rsidRPr="009C62F9">
              <w:rPr>
                <w:rFonts w:ascii="Cambria" w:hAnsi="Cambria"/>
                <w:color w:val="000000" w:themeColor="text1"/>
                <w:shd w:val="clear" w:color="auto" w:fill="FFFFFF"/>
              </w:rPr>
              <w:t>2020-21</w:t>
            </w:r>
          </w:p>
        </w:tc>
        <w:tc>
          <w:tcPr>
            <w:tcW w:w="1502" w:type="dxa"/>
          </w:tcPr>
          <w:p w14:paraId="680FDBFD" w14:textId="532B5D9C" w:rsidR="00CF213A" w:rsidRPr="009C62F9" w:rsidRDefault="00CF213A" w:rsidP="00F37FD0">
            <w:pPr>
              <w:pStyle w:val="NoSpacing"/>
              <w:ind w:right="-52"/>
              <w:jc w:val="both"/>
              <w:rPr>
                <w:rFonts w:ascii="Cambria" w:hAnsi="Cambria"/>
                <w:color w:val="000000" w:themeColor="text1"/>
                <w:shd w:val="clear" w:color="auto" w:fill="FFFFFF"/>
              </w:rPr>
            </w:pPr>
            <w:r w:rsidRPr="009C62F9">
              <w:rPr>
                <w:rFonts w:ascii="Cambria" w:hAnsi="Cambria"/>
                <w:color w:val="000000" w:themeColor="text1"/>
                <w:shd w:val="clear" w:color="auto" w:fill="FFFFFF"/>
              </w:rPr>
              <w:t>2021-22</w:t>
            </w:r>
          </w:p>
        </w:tc>
      </w:tr>
      <w:tr w:rsidR="009C62F9" w:rsidRPr="009C62F9" w14:paraId="1C256838" w14:textId="77777777" w:rsidTr="00CF213A">
        <w:tc>
          <w:tcPr>
            <w:tcW w:w="1501" w:type="dxa"/>
          </w:tcPr>
          <w:p w14:paraId="5957203E" w14:textId="6047F7D2" w:rsidR="00CF213A" w:rsidRPr="009C62F9" w:rsidRDefault="00CF213A" w:rsidP="00F37FD0">
            <w:pPr>
              <w:pStyle w:val="NoSpacing"/>
              <w:ind w:right="-52"/>
              <w:jc w:val="both"/>
              <w:rPr>
                <w:rFonts w:ascii="Cambria" w:hAnsi="Cambria"/>
                <w:color w:val="000000" w:themeColor="text1"/>
                <w:shd w:val="clear" w:color="auto" w:fill="FFFFFF"/>
              </w:rPr>
            </w:pPr>
            <w:r w:rsidRPr="009C62F9">
              <w:rPr>
                <w:rFonts w:ascii="Cambria" w:hAnsi="Cambria"/>
                <w:color w:val="000000" w:themeColor="text1"/>
                <w:shd w:val="clear" w:color="auto" w:fill="FFFFFF"/>
              </w:rPr>
              <w:t>Commenced</w:t>
            </w:r>
          </w:p>
        </w:tc>
        <w:tc>
          <w:tcPr>
            <w:tcW w:w="1501" w:type="dxa"/>
          </w:tcPr>
          <w:p w14:paraId="7E7CBE84" w14:textId="0F07DA2A" w:rsidR="00CF213A" w:rsidRPr="009C62F9" w:rsidRDefault="00956660" w:rsidP="00F37FD0">
            <w:pPr>
              <w:pStyle w:val="NoSpacing"/>
              <w:ind w:right="-52"/>
              <w:jc w:val="both"/>
              <w:rPr>
                <w:rFonts w:ascii="Cambria" w:hAnsi="Cambria"/>
                <w:color w:val="000000" w:themeColor="text1"/>
                <w:shd w:val="clear" w:color="auto" w:fill="FFFFFF"/>
              </w:rPr>
            </w:pPr>
            <w:r w:rsidRPr="009C62F9">
              <w:rPr>
                <w:rFonts w:ascii="Cambria" w:hAnsi="Cambria"/>
                <w:color w:val="000000" w:themeColor="text1"/>
                <w:shd w:val="clear" w:color="auto" w:fill="FFFFFF"/>
              </w:rPr>
              <w:t>29</w:t>
            </w:r>
          </w:p>
        </w:tc>
        <w:tc>
          <w:tcPr>
            <w:tcW w:w="1502" w:type="dxa"/>
          </w:tcPr>
          <w:p w14:paraId="12A5BF8C" w14:textId="2524BE2D" w:rsidR="00CF213A" w:rsidRPr="009C62F9" w:rsidRDefault="00956660" w:rsidP="00F37FD0">
            <w:pPr>
              <w:pStyle w:val="NoSpacing"/>
              <w:ind w:right="-52"/>
              <w:jc w:val="both"/>
              <w:rPr>
                <w:rFonts w:ascii="Cambria" w:hAnsi="Cambria"/>
                <w:color w:val="000000" w:themeColor="text1"/>
                <w:shd w:val="clear" w:color="auto" w:fill="FFFFFF"/>
              </w:rPr>
            </w:pPr>
            <w:r w:rsidRPr="009C62F9">
              <w:rPr>
                <w:rFonts w:ascii="Cambria" w:hAnsi="Cambria"/>
                <w:color w:val="000000" w:themeColor="text1"/>
                <w:shd w:val="clear" w:color="auto" w:fill="FFFFFF"/>
              </w:rPr>
              <w:t>15</w:t>
            </w:r>
          </w:p>
        </w:tc>
        <w:tc>
          <w:tcPr>
            <w:tcW w:w="1502" w:type="dxa"/>
          </w:tcPr>
          <w:p w14:paraId="7BB21F6B" w14:textId="0789B3A5" w:rsidR="00CF213A" w:rsidRPr="009C62F9" w:rsidRDefault="00956660" w:rsidP="00F37FD0">
            <w:pPr>
              <w:pStyle w:val="NoSpacing"/>
              <w:ind w:right="-52"/>
              <w:jc w:val="both"/>
              <w:rPr>
                <w:rFonts w:ascii="Cambria" w:hAnsi="Cambria"/>
                <w:color w:val="000000" w:themeColor="text1"/>
                <w:shd w:val="clear" w:color="auto" w:fill="FFFFFF"/>
              </w:rPr>
            </w:pPr>
            <w:r w:rsidRPr="009C62F9">
              <w:rPr>
                <w:rFonts w:ascii="Cambria" w:hAnsi="Cambria"/>
                <w:color w:val="000000" w:themeColor="text1"/>
                <w:shd w:val="clear" w:color="auto" w:fill="FFFFFF"/>
              </w:rPr>
              <w:t>2</w:t>
            </w:r>
          </w:p>
        </w:tc>
        <w:tc>
          <w:tcPr>
            <w:tcW w:w="1502" w:type="dxa"/>
          </w:tcPr>
          <w:p w14:paraId="7B6C4999" w14:textId="1AB8A70D" w:rsidR="00CF213A" w:rsidRPr="009C62F9" w:rsidRDefault="00956660" w:rsidP="00F37FD0">
            <w:pPr>
              <w:pStyle w:val="NoSpacing"/>
              <w:ind w:right="-52"/>
              <w:jc w:val="both"/>
              <w:rPr>
                <w:rFonts w:ascii="Cambria" w:hAnsi="Cambria"/>
                <w:color w:val="000000" w:themeColor="text1"/>
                <w:shd w:val="clear" w:color="auto" w:fill="FFFFFF"/>
              </w:rPr>
            </w:pPr>
            <w:r w:rsidRPr="009C62F9">
              <w:rPr>
                <w:rFonts w:ascii="Cambria" w:hAnsi="Cambria"/>
                <w:color w:val="000000" w:themeColor="text1"/>
                <w:shd w:val="clear" w:color="auto" w:fill="FFFFFF"/>
              </w:rPr>
              <w:t>3</w:t>
            </w:r>
          </w:p>
        </w:tc>
        <w:tc>
          <w:tcPr>
            <w:tcW w:w="1502" w:type="dxa"/>
          </w:tcPr>
          <w:p w14:paraId="04506AFF" w14:textId="2BB2E8FA" w:rsidR="00CF213A" w:rsidRPr="009C62F9" w:rsidRDefault="00CF213A" w:rsidP="00F37FD0">
            <w:pPr>
              <w:pStyle w:val="NoSpacing"/>
              <w:ind w:right="-52"/>
              <w:jc w:val="both"/>
              <w:rPr>
                <w:rFonts w:ascii="Cambria" w:hAnsi="Cambria"/>
                <w:color w:val="000000" w:themeColor="text1"/>
                <w:shd w:val="clear" w:color="auto" w:fill="FFFFFF"/>
              </w:rPr>
            </w:pPr>
          </w:p>
        </w:tc>
      </w:tr>
      <w:tr w:rsidR="00CF213A" w:rsidRPr="009C62F9" w14:paraId="4AD204BB" w14:textId="77777777" w:rsidTr="00CF213A">
        <w:tc>
          <w:tcPr>
            <w:tcW w:w="1501" w:type="dxa"/>
          </w:tcPr>
          <w:p w14:paraId="773B6C0D" w14:textId="621A112A" w:rsidR="00CF213A" w:rsidRPr="009C62F9" w:rsidRDefault="00CF213A" w:rsidP="00F37FD0">
            <w:pPr>
              <w:pStyle w:val="NoSpacing"/>
              <w:ind w:right="-52"/>
              <w:jc w:val="both"/>
              <w:rPr>
                <w:rFonts w:ascii="Cambria" w:hAnsi="Cambria"/>
                <w:color w:val="000000" w:themeColor="text1"/>
                <w:shd w:val="clear" w:color="auto" w:fill="FFFFFF"/>
              </w:rPr>
            </w:pPr>
            <w:r w:rsidRPr="009C62F9">
              <w:rPr>
                <w:rFonts w:ascii="Cambria" w:hAnsi="Cambria"/>
                <w:color w:val="000000" w:themeColor="text1"/>
                <w:shd w:val="clear" w:color="auto" w:fill="FFFFFF"/>
              </w:rPr>
              <w:t>Completed</w:t>
            </w:r>
          </w:p>
        </w:tc>
        <w:tc>
          <w:tcPr>
            <w:tcW w:w="1501" w:type="dxa"/>
          </w:tcPr>
          <w:p w14:paraId="3DAD1959" w14:textId="17000F20" w:rsidR="00CF213A" w:rsidRPr="009C62F9" w:rsidRDefault="00956660" w:rsidP="00F37FD0">
            <w:pPr>
              <w:pStyle w:val="NoSpacing"/>
              <w:ind w:right="-52"/>
              <w:jc w:val="both"/>
              <w:rPr>
                <w:rFonts w:ascii="Cambria" w:hAnsi="Cambria"/>
                <w:color w:val="000000" w:themeColor="text1"/>
                <w:shd w:val="clear" w:color="auto" w:fill="FFFFFF"/>
              </w:rPr>
            </w:pPr>
            <w:r w:rsidRPr="009C62F9">
              <w:rPr>
                <w:rFonts w:ascii="Cambria" w:hAnsi="Cambria"/>
                <w:color w:val="000000" w:themeColor="text1"/>
                <w:shd w:val="clear" w:color="auto" w:fill="FFFFFF"/>
              </w:rPr>
              <w:t>22</w:t>
            </w:r>
          </w:p>
        </w:tc>
        <w:tc>
          <w:tcPr>
            <w:tcW w:w="1502" w:type="dxa"/>
          </w:tcPr>
          <w:p w14:paraId="34B23117" w14:textId="46A7AA39" w:rsidR="00CF213A" w:rsidRPr="009C62F9" w:rsidRDefault="00956660" w:rsidP="00F37FD0">
            <w:pPr>
              <w:pStyle w:val="NoSpacing"/>
              <w:ind w:right="-52"/>
              <w:jc w:val="both"/>
              <w:rPr>
                <w:rFonts w:ascii="Cambria" w:hAnsi="Cambria"/>
                <w:color w:val="000000" w:themeColor="text1"/>
                <w:shd w:val="clear" w:color="auto" w:fill="FFFFFF"/>
              </w:rPr>
            </w:pPr>
            <w:r w:rsidRPr="009C62F9">
              <w:rPr>
                <w:rFonts w:ascii="Cambria" w:hAnsi="Cambria"/>
                <w:color w:val="000000" w:themeColor="text1"/>
                <w:shd w:val="clear" w:color="auto" w:fill="FFFFFF"/>
              </w:rPr>
              <w:t>14</w:t>
            </w:r>
          </w:p>
        </w:tc>
        <w:tc>
          <w:tcPr>
            <w:tcW w:w="1502" w:type="dxa"/>
          </w:tcPr>
          <w:p w14:paraId="33121D51" w14:textId="7EE043F5" w:rsidR="00CF213A" w:rsidRPr="009C62F9" w:rsidRDefault="00956660" w:rsidP="00F37FD0">
            <w:pPr>
              <w:pStyle w:val="NoSpacing"/>
              <w:ind w:right="-52"/>
              <w:jc w:val="both"/>
              <w:rPr>
                <w:rFonts w:ascii="Cambria" w:hAnsi="Cambria"/>
                <w:color w:val="000000" w:themeColor="text1"/>
                <w:shd w:val="clear" w:color="auto" w:fill="FFFFFF"/>
              </w:rPr>
            </w:pPr>
            <w:r w:rsidRPr="009C62F9">
              <w:rPr>
                <w:rFonts w:ascii="Cambria" w:hAnsi="Cambria"/>
                <w:color w:val="000000" w:themeColor="text1"/>
                <w:shd w:val="clear" w:color="auto" w:fill="FFFFFF"/>
              </w:rPr>
              <w:t>2</w:t>
            </w:r>
          </w:p>
        </w:tc>
        <w:tc>
          <w:tcPr>
            <w:tcW w:w="1502" w:type="dxa"/>
          </w:tcPr>
          <w:p w14:paraId="58FB7DB9" w14:textId="2F7D8FA8" w:rsidR="00CF213A" w:rsidRPr="009C62F9" w:rsidRDefault="00956660" w:rsidP="00F37FD0">
            <w:pPr>
              <w:pStyle w:val="NoSpacing"/>
              <w:ind w:right="-52"/>
              <w:jc w:val="both"/>
              <w:rPr>
                <w:rFonts w:ascii="Cambria" w:hAnsi="Cambria"/>
                <w:color w:val="000000" w:themeColor="text1"/>
                <w:shd w:val="clear" w:color="auto" w:fill="FFFFFF"/>
              </w:rPr>
            </w:pPr>
            <w:r w:rsidRPr="009C62F9">
              <w:rPr>
                <w:rFonts w:ascii="Cambria" w:hAnsi="Cambria"/>
                <w:color w:val="000000" w:themeColor="text1"/>
                <w:shd w:val="clear" w:color="auto" w:fill="FFFFFF"/>
              </w:rPr>
              <w:t>3</w:t>
            </w:r>
          </w:p>
        </w:tc>
        <w:tc>
          <w:tcPr>
            <w:tcW w:w="1502" w:type="dxa"/>
          </w:tcPr>
          <w:p w14:paraId="4312FF1E" w14:textId="40EEFED4" w:rsidR="00CF213A" w:rsidRPr="009C62F9" w:rsidRDefault="00CF213A" w:rsidP="00F37FD0">
            <w:pPr>
              <w:pStyle w:val="NoSpacing"/>
              <w:ind w:right="-52"/>
              <w:jc w:val="both"/>
              <w:rPr>
                <w:rFonts w:ascii="Cambria" w:hAnsi="Cambria"/>
                <w:color w:val="000000" w:themeColor="text1"/>
                <w:shd w:val="clear" w:color="auto" w:fill="FFFFFF"/>
              </w:rPr>
            </w:pPr>
          </w:p>
        </w:tc>
      </w:tr>
    </w:tbl>
    <w:p w14:paraId="545AB62A" w14:textId="370B5C80" w:rsidR="00F552A7" w:rsidRPr="009C62F9" w:rsidRDefault="00F552A7" w:rsidP="00F37FD0">
      <w:pPr>
        <w:pStyle w:val="NoSpacing"/>
        <w:ind w:right="-52"/>
        <w:jc w:val="both"/>
        <w:rPr>
          <w:rFonts w:ascii="Cambria" w:hAnsi="Cambria"/>
          <w:color w:val="000000" w:themeColor="text1"/>
          <w:shd w:val="clear" w:color="auto" w:fill="FFFFFF"/>
        </w:rPr>
      </w:pPr>
    </w:p>
    <w:p w14:paraId="49E85BEA" w14:textId="2A0EAFC8" w:rsidR="00F552A7" w:rsidRPr="009C62F9" w:rsidRDefault="00F552A7" w:rsidP="00F37FD0">
      <w:pPr>
        <w:pStyle w:val="NoSpacing"/>
        <w:numPr>
          <w:ilvl w:val="0"/>
          <w:numId w:val="17"/>
        </w:numPr>
        <w:ind w:right="-52"/>
        <w:jc w:val="both"/>
        <w:rPr>
          <w:rFonts w:ascii="Cambria" w:hAnsi="Cambria"/>
          <w:b/>
          <w:bCs/>
          <w:i/>
          <w:iCs/>
          <w:color w:val="000000" w:themeColor="text1"/>
        </w:rPr>
      </w:pPr>
      <w:r w:rsidRPr="009C62F9">
        <w:rPr>
          <w:rFonts w:ascii="Cambria" w:hAnsi="Cambria"/>
          <w:b/>
          <w:bCs/>
          <w:i/>
          <w:iCs/>
          <w:color w:val="000000" w:themeColor="text1"/>
          <w:shd w:val="clear" w:color="auto" w:fill="FFFFFF"/>
        </w:rPr>
        <w:t xml:space="preserve">Alcohol and </w:t>
      </w:r>
      <w:r w:rsidR="00830B86" w:rsidRPr="009C62F9">
        <w:rPr>
          <w:rFonts w:ascii="Cambria" w:hAnsi="Cambria"/>
          <w:b/>
          <w:bCs/>
          <w:i/>
          <w:iCs/>
          <w:color w:val="000000" w:themeColor="text1"/>
          <w:shd w:val="clear" w:color="auto" w:fill="FFFFFF"/>
        </w:rPr>
        <w:t>o</w:t>
      </w:r>
      <w:r w:rsidRPr="009C62F9">
        <w:rPr>
          <w:rFonts w:ascii="Cambria" w:hAnsi="Cambria"/>
          <w:b/>
          <w:bCs/>
          <w:i/>
          <w:iCs/>
          <w:color w:val="000000" w:themeColor="text1"/>
          <w:shd w:val="clear" w:color="auto" w:fill="FFFFFF"/>
        </w:rPr>
        <w:t>ther Drug Counselling</w:t>
      </w:r>
    </w:p>
    <w:p w14:paraId="32CF313F" w14:textId="5BF58A67" w:rsidR="00260535" w:rsidRPr="009B5582" w:rsidRDefault="00DE4B47" w:rsidP="00F37FD0">
      <w:pPr>
        <w:pStyle w:val="NoSpacing"/>
        <w:ind w:right="-52"/>
        <w:jc w:val="both"/>
        <w:rPr>
          <w:rFonts w:ascii="Cambria" w:hAnsi="Cambria"/>
          <w:color w:val="000000" w:themeColor="text1"/>
          <w:shd w:val="clear" w:color="auto" w:fill="FFFFFF"/>
        </w:rPr>
      </w:pPr>
      <w:r w:rsidRPr="009B5582">
        <w:rPr>
          <w:rFonts w:ascii="Cambria" w:hAnsi="Cambria"/>
          <w:color w:val="000000" w:themeColor="text1"/>
          <w:shd w:val="clear" w:color="auto" w:fill="FFFFFF"/>
        </w:rPr>
        <w:t xml:space="preserve">The Tasmanian </w:t>
      </w:r>
      <w:r w:rsidR="002616D9" w:rsidRPr="009B5582">
        <w:rPr>
          <w:rFonts w:ascii="Cambria" w:hAnsi="Cambria"/>
          <w:color w:val="000000" w:themeColor="text1"/>
          <w:shd w:val="clear" w:color="auto" w:fill="FFFFFF"/>
        </w:rPr>
        <w:t>P</w:t>
      </w:r>
      <w:r w:rsidRPr="009B5582">
        <w:rPr>
          <w:rFonts w:ascii="Cambria" w:hAnsi="Cambria"/>
          <w:color w:val="000000" w:themeColor="text1"/>
          <w:shd w:val="clear" w:color="auto" w:fill="FFFFFF"/>
        </w:rPr>
        <w:t>rison Service</w:t>
      </w:r>
      <w:r w:rsidR="00830B86" w:rsidRPr="009B5582">
        <w:rPr>
          <w:rFonts w:ascii="Cambria" w:hAnsi="Cambria"/>
          <w:color w:val="000000" w:themeColor="text1"/>
          <w:shd w:val="clear" w:color="auto" w:fill="FFFFFF"/>
        </w:rPr>
        <w:t xml:space="preserve"> provides 1:1 alcohol and other drug counselling for those assessed at high risk, or 1:1 brief intervention for those assessed at moderate risk.</w:t>
      </w:r>
      <w:r w:rsidR="00830B86" w:rsidRPr="009B5582">
        <w:rPr>
          <w:rStyle w:val="FootnoteReference"/>
          <w:rFonts w:ascii="Cambria" w:hAnsi="Cambria"/>
          <w:color w:val="000000" w:themeColor="text1"/>
          <w:shd w:val="clear" w:color="auto" w:fill="FFFFFF"/>
        </w:rPr>
        <w:footnoteReference w:id="38"/>
      </w:r>
      <w:r w:rsidRPr="009B5582">
        <w:rPr>
          <w:rFonts w:ascii="Cambria" w:hAnsi="Cambria"/>
          <w:color w:val="000000" w:themeColor="text1"/>
          <w:shd w:val="clear" w:color="auto" w:fill="FFFFFF"/>
        </w:rPr>
        <w:t xml:space="preserve"> </w:t>
      </w:r>
      <w:r w:rsidR="00830B86" w:rsidRPr="009B5582">
        <w:rPr>
          <w:rFonts w:ascii="Cambria" w:hAnsi="Cambria"/>
          <w:color w:val="000000" w:themeColor="text1"/>
          <w:shd w:val="clear" w:color="auto" w:fill="FFFFFF"/>
        </w:rPr>
        <w:t>In a Right to Information response, the Department of Justice</w:t>
      </w:r>
      <w:r w:rsidRPr="009B5582">
        <w:rPr>
          <w:rFonts w:ascii="Cambria" w:hAnsi="Cambria"/>
          <w:color w:val="000000" w:themeColor="text1"/>
          <w:shd w:val="clear" w:color="auto" w:fill="FFFFFF"/>
        </w:rPr>
        <w:t xml:space="preserve"> notes that counselling is provided to around 70 persons each year:</w:t>
      </w:r>
      <w:r w:rsidR="00830B86" w:rsidRPr="009B5582">
        <w:rPr>
          <w:rStyle w:val="FootnoteReference"/>
          <w:rFonts w:ascii="Cambria" w:hAnsi="Cambria"/>
          <w:color w:val="000000" w:themeColor="text1"/>
          <w:shd w:val="clear" w:color="auto" w:fill="FFFFFF"/>
        </w:rPr>
        <w:footnoteReference w:id="39"/>
      </w:r>
      <w:r w:rsidR="00830B86" w:rsidRPr="009B5582">
        <w:rPr>
          <w:rFonts w:ascii="Cambria" w:hAnsi="Cambria"/>
          <w:color w:val="000000" w:themeColor="text1"/>
          <w:shd w:val="clear" w:color="auto" w:fill="FFFFFF"/>
        </w:rPr>
        <w:t xml:space="preserve">  </w:t>
      </w:r>
    </w:p>
    <w:p w14:paraId="245FC5B1" w14:textId="77777777" w:rsidR="00830B86" w:rsidRDefault="00830B86" w:rsidP="00F37FD0">
      <w:pPr>
        <w:pStyle w:val="NoSpacing"/>
        <w:ind w:right="-52"/>
        <w:jc w:val="both"/>
        <w:rPr>
          <w:rFonts w:ascii="Cambria" w:hAnsi="Cambria"/>
          <w:color w:val="000000"/>
        </w:rPr>
      </w:pPr>
    </w:p>
    <w:tbl>
      <w:tblPr>
        <w:tblStyle w:val="TableGrid"/>
        <w:tblW w:w="0" w:type="auto"/>
        <w:tblLook w:val="04A0" w:firstRow="1" w:lastRow="0" w:firstColumn="1" w:lastColumn="0" w:noHBand="0" w:noVBand="1"/>
      </w:tblPr>
      <w:tblGrid>
        <w:gridCol w:w="1501"/>
        <w:gridCol w:w="1501"/>
        <w:gridCol w:w="1502"/>
        <w:gridCol w:w="1502"/>
        <w:gridCol w:w="1502"/>
        <w:gridCol w:w="1502"/>
      </w:tblGrid>
      <w:tr w:rsidR="00260535" w14:paraId="33345D68" w14:textId="77777777" w:rsidTr="006D1A52">
        <w:tc>
          <w:tcPr>
            <w:tcW w:w="1501" w:type="dxa"/>
          </w:tcPr>
          <w:p w14:paraId="690EC366" w14:textId="77777777" w:rsidR="00260535" w:rsidRDefault="00260535" w:rsidP="00F37FD0">
            <w:pPr>
              <w:pStyle w:val="NoSpacing"/>
              <w:ind w:right="-52"/>
              <w:jc w:val="both"/>
              <w:rPr>
                <w:rFonts w:ascii="Cambria" w:hAnsi="Cambria"/>
                <w:color w:val="000000"/>
                <w:shd w:val="clear" w:color="auto" w:fill="FFFFFF"/>
              </w:rPr>
            </w:pPr>
          </w:p>
        </w:tc>
        <w:tc>
          <w:tcPr>
            <w:tcW w:w="1501" w:type="dxa"/>
          </w:tcPr>
          <w:p w14:paraId="766B1D08" w14:textId="77777777" w:rsidR="00260535" w:rsidRPr="00593619" w:rsidRDefault="00260535" w:rsidP="00F37FD0">
            <w:pPr>
              <w:pStyle w:val="NoSpacing"/>
              <w:ind w:right="-52"/>
              <w:jc w:val="both"/>
              <w:rPr>
                <w:rFonts w:ascii="Cambria" w:hAnsi="Cambria"/>
                <w:b/>
                <w:bCs/>
                <w:color w:val="000000"/>
                <w:shd w:val="clear" w:color="auto" w:fill="FFFFFF"/>
              </w:rPr>
            </w:pPr>
            <w:r w:rsidRPr="00593619">
              <w:rPr>
                <w:rFonts w:ascii="Cambria" w:hAnsi="Cambria"/>
                <w:b/>
                <w:bCs/>
                <w:color w:val="000000"/>
                <w:shd w:val="clear" w:color="auto" w:fill="FFFFFF"/>
              </w:rPr>
              <w:t>2017-18</w:t>
            </w:r>
          </w:p>
        </w:tc>
        <w:tc>
          <w:tcPr>
            <w:tcW w:w="1502" w:type="dxa"/>
          </w:tcPr>
          <w:p w14:paraId="0645BB37" w14:textId="77777777" w:rsidR="00260535" w:rsidRPr="00593619" w:rsidRDefault="00260535" w:rsidP="00F37FD0">
            <w:pPr>
              <w:pStyle w:val="NoSpacing"/>
              <w:ind w:right="-52"/>
              <w:jc w:val="both"/>
              <w:rPr>
                <w:rFonts w:ascii="Cambria" w:hAnsi="Cambria"/>
                <w:b/>
                <w:bCs/>
                <w:color w:val="000000"/>
                <w:shd w:val="clear" w:color="auto" w:fill="FFFFFF"/>
              </w:rPr>
            </w:pPr>
            <w:r w:rsidRPr="00593619">
              <w:rPr>
                <w:rFonts w:ascii="Cambria" w:hAnsi="Cambria"/>
                <w:b/>
                <w:bCs/>
                <w:color w:val="000000"/>
                <w:shd w:val="clear" w:color="auto" w:fill="FFFFFF"/>
              </w:rPr>
              <w:t>2018-19</w:t>
            </w:r>
          </w:p>
        </w:tc>
        <w:tc>
          <w:tcPr>
            <w:tcW w:w="1502" w:type="dxa"/>
          </w:tcPr>
          <w:p w14:paraId="3C2BD179" w14:textId="0A82F4FA" w:rsidR="00260535" w:rsidRPr="00593619" w:rsidRDefault="00260535" w:rsidP="00F37FD0">
            <w:pPr>
              <w:pStyle w:val="NoSpacing"/>
              <w:ind w:right="-52"/>
              <w:jc w:val="both"/>
              <w:rPr>
                <w:rFonts w:ascii="Cambria" w:hAnsi="Cambria"/>
                <w:b/>
                <w:bCs/>
                <w:color w:val="000000"/>
                <w:shd w:val="clear" w:color="auto" w:fill="FFFFFF"/>
              </w:rPr>
            </w:pPr>
            <w:r w:rsidRPr="00593619">
              <w:rPr>
                <w:rFonts w:ascii="Cambria" w:hAnsi="Cambria"/>
                <w:b/>
                <w:bCs/>
                <w:color w:val="000000"/>
                <w:shd w:val="clear" w:color="auto" w:fill="FFFFFF"/>
              </w:rPr>
              <w:t>2019-20</w:t>
            </w:r>
          </w:p>
        </w:tc>
        <w:tc>
          <w:tcPr>
            <w:tcW w:w="1502" w:type="dxa"/>
          </w:tcPr>
          <w:p w14:paraId="780FD40A" w14:textId="5CFCD317" w:rsidR="00260535" w:rsidRPr="00593619" w:rsidRDefault="00260535" w:rsidP="00F37FD0">
            <w:pPr>
              <w:pStyle w:val="NoSpacing"/>
              <w:ind w:right="-52"/>
              <w:jc w:val="both"/>
              <w:rPr>
                <w:rFonts w:ascii="Cambria" w:hAnsi="Cambria"/>
                <w:b/>
                <w:bCs/>
                <w:color w:val="000000"/>
                <w:shd w:val="clear" w:color="auto" w:fill="FFFFFF"/>
              </w:rPr>
            </w:pPr>
            <w:r w:rsidRPr="00593619">
              <w:rPr>
                <w:rFonts w:ascii="Cambria" w:hAnsi="Cambria"/>
                <w:b/>
                <w:bCs/>
                <w:color w:val="000000"/>
                <w:shd w:val="clear" w:color="auto" w:fill="FFFFFF"/>
              </w:rPr>
              <w:t>2020-21</w:t>
            </w:r>
          </w:p>
        </w:tc>
        <w:tc>
          <w:tcPr>
            <w:tcW w:w="1502" w:type="dxa"/>
          </w:tcPr>
          <w:p w14:paraId="12466F9C" w14:textId="77777777" w:rsidR="00260535" w:rsidRPr="00593619" w:rsidRDefault="00260535" w:rsidP="00F37FD0">
            <w:pPr>
              <w:pStyle w:val="NoSpacing"/>
              <w:ind w:right="-52"/>
              <w:jc w:val="both"/>
              <w:rPr>
                <w:rFonts w:ascii="Cambria" w:hAnsi="Cambria"/>
                <w:b/>
                <w:bCs/>
                <w:color w:val="000000"/>
                <w:shd w:val="clear" w:color="auto" w:fill="FFFFFF"/>
              </w:rPr>
            </w:pPr>
            <w:r w:rsidRPr="00593619">
              <w:rPr>
                <w:rFonts w:ascii="Cambria" w:hAnsi="Cambria"/>
                <w:b/>
                <w:bCs/>
                <w:color w:val="000000"/>
                <w:shd w:val="clear" w:color="auto" w:fill="FFFFFF"/>
              </w:rPr>
              <w:t>2021-22</w:t>
            </w:r>
          </w:p>
        </w:tc>
      </w:tr>
      <w:tr w:rsidR="00260535" w14:paraId="4E08B517" w14:textId="77777777" w:rsidTr="006D1A52">
        <w:tc>
          <w:tcPr>
            <w:tcW w:w="1501" w:type="dxa"/>
          </w:tcPr>
          <w:p w14:paraId="7AF03F49" w14:textId="77777777" w:rsidR="00260535" w:rsidRDefault="00260535" w:rsidP="00F37FD0">
            <w:pPr>
              <w:pStyle w:val="NoSpacing"/>
              <w:ind w:right="-52"/>
              <w:jc w:val="both"/>
              <w:rPr>
                <w:rFonts w:ascii="Cambria" w:hAnsi="Cambria"/>
                <w:color w:val="000000"/>
                <w:shd w:val="clear" w:color="auto" w:fill="FFFFFF"/>
              </w:rPr>
            </w:pPr>
            <w:r>
              <w:rPr>
                <w:rFonts w:ascii="Cambria" w:hAnsi="Cambria"/>
                <w:color w:val="000000"/>
                <w:shd w:val="clear" w:color="auto" w:fill="FFFFFF"/>
              </w:rPr>
              <w:t>Commenced</w:t>
            </w:r>
          </w:p>
        </w:tc>
        <w:tc>
          <w:tcPr>
            <w:tcW w:w="1501" w:type="dxa"/>
          </w:tcPr>
          <w:p w14:paraId="6DB8D1EC" w14:textId="0AC87AE2" w:rsidR="00260535" w:rsidRDefault="00260535" w:rsidP="00F37FD0">
            <w:pPr>
              <w:pStyle w:val="NoSpacing"/>
              <w:ind w:right="-52"/>
              <w:jc w:val="both"/>
              <w:rPr>
                <w:rFonts w:ascii="Cambria" w:hAnsi="Cambria"/>
                <w:color w:val="000000"/>
                <w:shd w:val="clear" w:color="auto" w:fill="FFFFFF"/>
              </w:rPr>
            </w:pPr>
            <w:r>
              <w:rPr>
                <w:rFonts w:ascii="Cambria" w:hAnsi="Cambria"/>
                <w:color w:val="000000"/>
                <w:shd w:val="clear" w:color="auto" w:fill="FFFFFF"/>
              </w:rPr>
              <w:t>81</w:t>
            </w:r>
          </w:p>
        </w:tc>
        <w:tc>
          <w:tcPr>
            <w:tcW w:w="1502" w:type="dxa"/>
          </w:tcPr>
          <w:p w14:paraId="665A350E" w14:textId="613E4022" w:rsidR="00260535" w:rsidRDefault="00260535" w:rsidP="00F37FD0">
            <w:pPr>
              <w:pStyle w:val="NoSpacing"/>
              <w:ind w:right="-52"/>
              <w:jc w:val="both"/>
              <w:rPr>
                <w:rFonts w:ascii="Cambria" w:hAnsi="Cambria"/>
                <w:color w:val="000000"/>
                <w:shd w:val="clear" w:color="auto" w:fill="FFFFFF"/>
              </w:rPr>
            </w:pPr>
            <w:r>
              <w:rPr>
                <w:rFonts w:ascii="Cambria" w:hAnsi="Cambria"/>
                <w:color w:val="000000"/>
                <w:shd w:val="clear" w:color="auto" w:fill="FFFFFF"/>
              </w:rPr>
              <w:t>103</w:t>
            </w:r>
          </w:p>
        </w:tc>
        <w:tc>
          <w:tcPr>
            <w:tcW w:w="1502" w:type="dxa"/>
          </w:tcPr>
          <w:p w14:paraId="2DB250B3" w14:textId="0DE9165B" w:rsidR="00260535" w:rsidRDefault="00260535" w:rsidP="00F37FD0">
            <w:pPr>
              <w:pStyle w:val="NoSpacing"/>
              <w:ind w:right="-52"/>
              <w:jc w:val="both"/>
              <w:rPr>
                <w:rFonts w:ascii="Cambria" w:hAnsi="Cambria"/>
                <w:color w:val="000000"/>
                <w:shd w:val="clear" w:color="auto" w:fill="FFFFFF"/>
              </w:rPr>
            </w:pPr>
            <w:r>
              <w:rPr>
                <w:rFonts w:ascii="Cambria" w:hAnsi="Cambria"/>
                <w:color w:val="000000"/>
                <w:shd w:val="clear" w:color="auto" w:fill="FFFFFF"/>
              </w:rPr>
              <w:t>54</w:t>
            </w:r>
          </w:p>
        </w:tc>
        <w:tc>
          <w:tcPr>
            <w:tcW w:w="1502" w:type="dxa"/>
          </w:tcPr>
          <w:p w14:paraId="2CCEAB1C" w14:textId="637E0D44" w:rsidR="00260535" w:rsidRDefault="00260535" w:rsidP="00F37FD0">
            <w:pPr>
              <w:pStyle w:val="NoSpacing"/>
              <w:ind w:right="-52"/>
              <w:jc w:val="both"/>
              <w:rPr>
                <w:rFonts w:ascii="Cambria" w:hAnsi="Cambria"/>
                <w:color w:val="000000"/>
                <w:shd w:val="clear" w:color="auto" w:fill="FFFFFF"/>
              </w:rPr>
            </w:pPr>
            <w:r>
              <w:rPr>
                <w:rFonts w:ascii="Cambria" w:hAnsi="Cambria"/>
                <w:color w:val="000000"/>
                <w:shd w:val="clear" w:color="auto" w:fill="FFFFFF"/>
              </w:rPr>
              <w:t>40</w:t>
            </w:r>
          </w:p>
        </w:tc>
        <w:tc>
          <w:tcPr>
            <w:tcW w:w="1502" w:type="dxa"/>
          </w:tcPr>
          <w:p w14:paraId="0F8720F9" w14:textId="74EF1B8C" w:rsidR="00260535" w:rsidRPr="00B4181A" w:rsidRDefault="00593619" w:rsidP="00F37FD0">
            <w:pPr>
              <w:pStyle w:val="NoSpacing"/>
              <w:ind w:right="-52"/>
              <w:jc w:val="both"/>
              <w:rPr>
                <w:rFonts w:ascii="Cambria" w:hAnsi="Cambria"/>
                <w:color w:val="000000" w:themeColor="text1"/>
                <w:shd w:val="clear" w:color="auto" w:fill="FFFFFF"/>
              </w:rPr>
            </w:pPr>
            <w:r w:rsidRPr="00B4181A">
              <w:rPr>
                <w:rFonts w:ascii="Cambria" w:hAnsi="Cambria"/>
                <w:color w:val="000000" w:themeColor="text1"/>
                <w:shd w:val="clear" w:color="auto" w:fill="FFFFFF"/>
              </w:rPr>
              <w:t>68</w:t>
            </w:r>
          </w:p>
        </w:tc>
      </w:tr>
      <w:tr w:rsidR="00260535" w14:paraId="4EC21067" w14:textId="77777777" w:rsidTr="006D1A52">
        <w:tc>
          <w:tcPr>
            <w:tcW w:w="1501" w:type="dxa"/>
          </w:tcPr>
          <w:p w14:paraId="3F181BE1" w14:textId="77777777" w:rsidR="00260535" w:rsidRDefault="00260535" w:rsidP="00F37FD0">
            <w:pPr>
              <w:pStyle w:val="NoSpacing"/>
              <w:ind w:right="-52"/>
              <w:jc w:val="both"/>
              <w:rPr>
                <w:rFonts w:ascii="Cambria" w:hAnsi="Cambria"/>
                <w:color w:val="000000"/>
                <w:shd w:val="clear" w:color="auto" w:fill="FFFFFF"/>
              </w:rPr>
            </w:pPr>
            <w:r>
              <w:rPr>
                <w:rFonts w:ascii="Cambria" w:hAnsi="Cambria"/>
                <w:color w:val="000000"/>
                <w:shd w:val="clear" w:color="auto" w:fill="FFFFFF"/>
              </w:rPr>
              <w:t>Completed</w:t>
            </w:r>
          </w:p>
        </w:tc>
        <w:tc>
          <w:tcPr>
            <w:tcW w:w="1501" w:type="dxa"/>
          </w:tcPr>
          <w:p w14:paraId="1AF26F7E" w14:textId="5DC21DA8" w:rsidR="00260535" w:rsidRDefault="00260535" w:rsidP="00F37FD0">
            <w:pPr>
              <w:pStyle w:val="NoSpacing"/>
              <w:ind w:right="-52"/>
              <w:jc w:val="both"/>
              <w:rPr>
                <w:rFonts w:ascii="Cambria" w:hAnsi="Cambria"/>
                <w:color w:val="000000"/>
                <w:shd w:val="clear" w:color="auto" w:fill="FFFFFF"/>
              </w:rPr>
            </w:pPr>
            <w:r>
              <w:rPr>
                <w:rFonts w:ascii="Cambria" w:hAnsi="Cambria"/>
                <w:color w:val="000000"/>
                <w:shd w:val="clear" w:color="auto" w:fill="FFFFFF"/>
              </w:rPr>
              <w:t>80</w:t>
            </w:r>
          </w:p>
        </w:tc>
        <w:tc>
          <w:tcPr>
            <w:tcW w:w="1502" w:type="dxa"/>
          </w:tcPr>
          <w:p w14:paraId="61ABE5B3" w14:textId="2EB5CD2D" w:rsidR="00260535" w:rsidRDefault="00260535" w:rsidP="00F37FD0">
            <w:pPr>
              <w:pStyle w:val="NoSpacing"/>
              <w:ind w:right="-52"/>
              <w:jc w:val="both"/>
              <w:rPr>
                <w:rFonts w:ascii="Cambria" w:hAnsi="Cambria"/>
                <w:color w:val="000000"/>
                <w:shd w:val="clear" w:color="auto" w:fill="FFFFFF"/>
              </w:rPr>
            </w:pPr>
            <w:r>
              <w:rPr>
                <w:rFonts w:ascii="Cambria" w:hAnsi="Cambria"/>
                <w:color w:val="000000"/>
                <w:shd w:val="clear" w:color="auto" w:fill="FFFFFF"/>
              </w:rPr>
              <w:t>92</w:t>
            </w:r>
          </w:p>
        </w:tc>
        <w:tc>
          <w:tcPr>
            <w:tcW w:w="1502" w:type="dxa"/>
          </w:tcPr>
          <w:p w14:paraId="1A97F552" w14:textId="23778A64" w:rsidR="00260535" w:rsidRDefault="00260535" w:rsidP="00F37FD0">
            <w:pPr>
              <w:pStyle w:val="NoSpacing"/>
              <w:ind w:right="-52"/>
              <w:jc w:val="both"/>
              <w:rPr>
                <w:rFonts w:ascii="Cambria" w:hAnsi="Cambria"/>
                <w:color w:val="000000"/>
                <w:shd w:val="clear" w:color="auto" w:fill="FFFFFF"/>
              </w:rPr>
            </w:pPr>
            <w:r>
              <w:rPr>
                <w:rFonts w:ascii="Cambria" w:hAnsi="Cambria"/>
                <w:color w:val="000000"/>
                <w:shd w:val="clear" w:color="auto" w:fill="FFFFFF"/>
              </w:rPr>
              <w:t>42</w:t>
            </w:r>
          </w:p>
        </w:tc>
        <w:tc>
          <w:tcPr>
            <w:tcW w:w="1502" w:type="dxa"/>
          </w:tcPr>
          <w:p w14:paraId="52AB16D7" w14:textId="082E752C" w:rsidR="00260535" w:rsidRDefault="00260535" w:rsidP="00F37FD0">
            <w:pPr>
              <w:pStyle w:val="NoSpacing"/>
              <w:ind w:right="-52"/>
              <w:jc w:val="both"/>
              <w:rPr>
                <w:rFonts w:ascii="Cambria" w:hAnsi="Cambria"/>
                <w:color w:val="000000"/>
                <w:shd w:val="clear" w:color="auto" w:fill="FFFFFF"/>
              </w:rPr>
            </w:pPr>
            <w:r>
              <w:rPr>
                <w:rFonts w:ascii="Cambria" w:hAnsi="Cambria"/>
                <w:color w:val="000000"/>
                <w:shd w:val="clear" w:color="auto" w:fill="FFFFFF"/>
              </w:rPr>
              <w:t>22</w:t>
            </w:r>
          </w:p>
        </w:tc>
        <w:tc>
          <w:tcPr>
            <w:tcW w:w="1502" w:type="dxa"/>
          </w:tcPr>
          <w:p w14:paraId="08981DF6" w14:textId="796F265B" w:rsidR="00260535" w:rsidRPr="00B4181A" w:rsidRDefault="00593619" w:rsidP="00F37FD0">
            <w:pPr>
              <w:pStyle w:val="NoSpacing"/>
              <w:ind w:right="-52"/>
              <w:jc w:val="both"/>
              <w:rPr>
                <w:rFonts w:ascii="Cambria" w:hAnsi="Cambria"/>
                <w:color w:val="000000" w:themeColor="text1"/>
                <w:shd w:val="clear" w:color="auto" w:fill="FFFFFF"/>
              </w:rPr>
            </w:pPr>
            <w:r w:rsidRPr="00B4181A">
              <w:rPr>
                <w:rFonts w:ascii="Cambria" w:hAnsi="Cambria"/>
                <w:color w:val="000000" w:themeColor="text1"/>
                <w:shd w:val="clear" w:color="auto" w:fill="FFFFFF"/>
              </w:rPr>
              <w:t>51</w:t>
            </w:r>
          </w:p>
        </w:tc>
      </w:tr>
    </w:tbl>
    <w:p w14:paraId="2CE913F7" w14:textId="77777777" w:rsidR="005A4DBB" w:rsidRPr="00187347" w:rsidRDefault="005A4DBB" w:rsidP="00F37FD0">
      <w:pPr>
        <w:pStyle w:val="NoSpacing"/>
        <w:ind w:right="-52"/>
        <w:rPr>
          <w:i/>
          <w:iCs/>
          <w:color w:val="000000" w:themeColor="text1"/>
        </w:rPr>
      </w:pPr>
    </w:p>
    <w:p w14:paraId="48F07EEA" w14:textId="77777777" w:rsidR="00F552A7" w:rsidRPr="00187347" w:rsidRDefault="00F552A7" w:rsidP="00F37FD0">
      <w:pPr>
        <w:pStyle w:val="NoSpacing"/>
        <w:numPr>
          <w:ilvl w:val="0"/>
          <w:numId w:val="17"/>
        </w:numPr>
        <w:ind w:right="-52"/>
        <w:rPr>
          <w:i/>
          <w:iCs/>
          <w:color w:val="000000" w:themeColor="text1"/>
        </w:rPr>
      </w:pPr>
      <w:r w:rsidRPr="00187347">
        <w:rPr>
          <w:rFonts w:ascii="Cambria" w:hAnsi="Cambria"/>
          <w:b/>
          <w:bCs/>
          <w:i/>
          <w:iCs/>
          <w:color w:val="000000" w:themeColor="text1"/>
        </w:rPr>
        <w:t>Apsley Alcohol and Drug Treatment Unit</w:t>
      </w:r>
    </w:p>
    <w:p w14:paraId="4EB29559" w14:textId="14CD74BD" w:rsidR="00030CF7" w:rsidRPr="00030CF7" w:rsidRDefault="00F552A7" w:rsidP="00F37FD0">
      <w:pPr>
        <w:ind w:right="-52"/>
        <w:jc w:val="both"/>
        <w:rPr>
          <w:rFonts w:ascii="Cambria" w:hAnsi="Cambria"/>
        </w:rPr>
      </w:pPr>
      <w:r w:rsidRPr="00C00625">
        <w:rPr>
          <w:rFonts w:ascii="Cambria" w:hAnsi="Cambria"/>
          <w:color w:val="000000" w:themeColor="text1"/>
        </w:rPr>
        <w:t xml:space="preserve">The Apsley Alcohol and Drug Treatment Unit (‘Apsley’) </w:t>
      </w:r>
      <w:r w:rsidR="005A4DBB" w:rsidRPr="00C00625">
        <w:rPr>
          <w:rFonts w:ascii="Cambria" w:hAnsi="Cambria"/>
          <w:color w:val="000000" w:themeColor="text1"/>
        </w:rPr>
        <w:t>which</w:t>
      </w:r>
      <w:r w:rsidRPr="00C00625">
        <w:rPr>
          <w:rFonts w:ascii="Cambria" w:hAnsi="Cambria"/>
          <w:color w:val="000000" w:themeColor="text1"/>
        </w:rPr>
        <w:t xml:space="preserve"> opened in 2015</w:t>
      </w:r>
      <w:r w:rsidR="005A4DBB" w:rsidRPr="00C00625">
        <w:rPr>
          <w:rFonts w:ascii="Cambria" w:hAnsi="Cambria"/>
          <w:color w:val="000000" w:themeColor="text1"/>
        </w:rPr>
        <w:t>,</w:t>
      </w:r>
      <w:r w:rsidRPr="00C00625">
        <w:rPr>
          <w:rFonts w:ascii="Cambria" w:hAnsi="Cambria"/>
          <w:color w:val="000000" w:themeColor="text1"/>
        </w:rPr>
        <w:t xml:space="preserve"> is a twelve-week ten-bed facility located within maximum security</w:t>
      </w:r>
      <w:r w:rsidR="005A4DBB" w:rsidRPr="00C00625">
        <w:rPr>
          <w:rFonts w:ascii="Cambria" w:hAnsi="Cambria"/>
          <w:color w:val="000000" w:themeColor="text1"/>
        </w:rPr>
        <w:t>. Apsley is only available to male prisoners</w:t>
      </w:r>
      <w:r w:rsidR="005A4DBB" w:rsidRPr="00C00625">
        <w:rPr>
          <w:rStyle w:val="FootnoteReference"/>
          <w:rFonts w:ascii="Cambria" w:hAnsi="Cambria"/>
          <w:color w:val="000000" w:themeColor="text1"/>
        </w:rPr>
        <w:footnoteReference w:id="40"/>
      </w:r>
      <w:r w:rsidR="005A4DBB" w:rsidRPr="00C00625">
        <w:rPr>
          <w:rFonts w:ascii="Cambria" w:hAnsi="Cambria"/>
          <w:color w:val="000000" w:themeColor="text1"/>
        </w:rPr>
        <w:t xml:space="preserve"> and is </w:t>
      </w:r>
      <w:r w:rsidRPr="00C00625">
        <w:rPr>
          <w:rFonts w:ascii="Cambria" w:hAnsi="Cambria"/>
          <w:color w:val="000000" w:themeColor="text1"/>
        </w:rPr>
        <w:t>focused on offenders “who have struggled with drug abuse for a long time”.</w:t>
      </w:r>
      <w:r w:rsidRPr="00C00625">
        <w:rPr>
          <w:rStyle w:val="FootnoteReference"/>
          <w:rFonts w:ascii="Cambria" w:hAnsi="Cambria"/>
          <w:color w:val="000000" w:themeColor="text1"/>
        </w:rPr>
        <w:footnoteReference w:id="41"/>
      </w:r>
      <w:r w:rsidRPr="00C00625">
        <w:rPr>
          <w:rFonts w:ascii="Cambria" w:hAnsi="Cambria"/>
          <w:color w:val="000000" w:themeColor="text1"/>
        </w:rPr>
        <w:t xml:space="preserve"> </w:t>
      </w:r>
      <w:r w:rsidR="005A4DBB" w:rsidRPr="00C00625">
        <w:rPr>
          <w:rFonts w:ascii="Cambria" w:hAnsi="Cambria"/>
          <w:color w:val="000000" w:themeColor="text1"/>
        </w:rPr>
        <w:t>The Apsley model is a form of</w:t>
      </w:r>
      <w:r w:rsidR="00030CF7">
        <w:rPr>
          <w:rFonts w:ascii="Cambria" w:hAnsi="Cambria"/>
          <w:color w:val="000000" w:themeColor="text1"/>
        </w:rPr>
        <w:t xml:space="preserve"> </w:t>
      </w:r>
      <w:r w:rsidR="005A4DBB" w:rsidRPr="00C00625">
        <w:rPr>
          <w:rFonts w:ascii="Cambria" w:hAnsi="Cambria"/>
          <w:color w:val="000000" w:themeColor="text1"/>
        </w:rPr>
        <w:t xml:space="preserve">residential treatment, </w:t>
      </w:r>
      <w:r w:rsidR="00B50AEA" w:rsidRPr="00C00625">
        <w:rPr>
          <w:rFonts w:ascii="Cambria" w:hAnsi="Cambria"/>
          <w:color w:val="000000" w:themeColor="text1"/>
        </w:rPr>
        <w:t xml:space="preserve">often called a ‘therapeutic community’ </w:t>
      </w:r>
      <w:r w:rsidR="005A4DBB" w:rsidRPr="00C00625">
        <w:rPr>
          <w:rFonts w:ascii="Cambria" w:hAnsi="Cambria"/>
          <w:color w:val="000000" w:themeColor="text1"/>
        </w:rPr>
        <w:t>in which participants are separated from the wider prison population in order to receive treatment</w:t>
      </w:r>
      <w:r w:rsidR="005A4DBB" w:rsidRPr="00593619">
        <w:rPr>
          <w:rFonts w:ascii="Cambria" w:hAnsi="Cambria"/>
        </w:rPr>
        <w:t>:</w:t>
      </w:r>
      <w:r w:rsidR="005A4DBB" w:rsidRPr="00C00625">
        <w:rPr>
          <w:rStyle w:val="FootnoteReference"/>
          <w:rFonts w:ascii="Cambria" w:hAnsi="Cambria"/>
        </w:rPr>
        <w:footnoteReference w:id="42"/>
      </w:r>
      <w:r w:rsidR="005A4DBB" w:rsidRPr="00593619">
        <w:rPr>
          <w:rFonts w:ascii="Cambria" w:hAnsi="Cambria"/>
        </w:rPr>
        <w:t xml:space="preserve"> </w:t>
      </w:r>
    </w:p>
    <w:p w14:paraId="5308DF6C" w14:textId="77777777" w:rsidR="005A4DBB" w:rsidRDefault="005A4DBB" w:rsidP="00F37FD0">
      <w:pPr>
        <w:ind w:right="-52"/>
        <w:jc w:val="both"/>
      </w:pPr>
    </w:p>
    <w:p w14:paraId="16701092" w14:textId="656C0580" w:rsidR="005A4DBB" w:rsidRPr="00C00625" w:rsidRDefault="005A4DBB" w:rsidP="00F37FD0">
      <w:pPr>
        <w:ind w:left="720" w:right="-52"/>
        <w:jc w:val="both"/>
        <w:rPr>
          <w:rFonts w:ascii="Cambria" w:hAnsi="Cambria"/>
          <w:i/>
          <w:iCs/>
        </w:rPr>
      </w:pPr>
      <w:r w:rsidRPr="00593619">
        <w:rPr>
          <w:rFonts w:ascii="Cambria" w:hAnsi="Cambria"/>
          <w:i/>
          <w:iCs/>
        </w:rPr>
        <w:t>The treatment model is based on the idea that an individual with a substance abuse program needs to address broad psychological programs beyond its drug dependence.</w:t>
      </w:r>
      <w:r w:rsidRPr="00C00625">
        <w:rPr>
          <w:rFonts w:ascii="Cambria" w:hAnsi="Cambria"/>
          <w:i/>
          <w:iCs/>
        </w:rPr>
        <w:t xml:space="preserve"> </w:t>
      </w:r>
      <w:r w:rsidRPr="00593619">
        <w:rPr>
          <w:rFonts w:ascii="Cambria" w:hAnsi="Cambria"/>
          <w:i/>
          <w:iCs/>
        </w:rPr>
        <w:t>A therapeutic community is a phased program and participants become increasingly involved in helping run the program as they progress through stages.</w:t>
      </w:r>
      <w:r w:rsidRPr="00C00625">
        <w:rPr>
          <w:rFonts w:ascii="Cambria" w:hAnsi="Cambria"/>
          <w:i/>
          <w:iCs/>
        </w:rPr>
        <w:t xml:space="preserve"> The therapeutic approach is confrontational with both staff and clients actively confronting the dysfunctional behaviours and attitudes of others in the program in daily group therapy sessions.</w:t>
      </w:r>
    </w:p>
    <w:p w14:paraId="64387ED0" w14:textId="77777777" w:rsidR="005A4DBB" w:rsidRDefault="005A4DBB" w:rsidP="00F37FD0">
      <w:pPr>
        <w:ind w:right="-52"/>
        <w:jc w:val="both"/>
      </w:pPr>
    </w:p>
    <w:p w14:paraId="5E97123D" w14:textId="03C2432D" w:rsidR="00CF77EB" w:rsidRPr="00C00625" w:rsidRDefault="005A4DBB" w:rsidP="00F37FD0">
      <w:pPr>
        <w:ind w:right="-52"/>
        <w:jc w:val="both"/>
        <w:rPr>
          <w:rFonts w:ascii="Cambria" w:hAnsi="Cambria"/>
        </w:rPr>
      </w:pPr>
      <w:r w:rsidRPr="00C00625">
        <w:rPr>
          <w:rFonts w:ascii="Cambria" w:hAnsi="Cambria"/>
        </w:rPr>
        <w:t>Therapeutic communities have been found to be the most effective treatment model in a prison setting</w:t>
      </w:r>
      <w:r w:rsidR="00B50AEA" w:rsidRPr="00C00625">
        <w:rPr>
          <w:rFonts w:ascii="Cambria" w:hAnsi="Cambria"/>
        </w:rPr>
        <w:t xml:space="preserve"> with studies</w:t>
      </w:r>
      <w:r w:rsidR="0082732E" w:rsidRPr="00C00625">
        <w:rPr>
          <w:rFonts w:ascii="Cambria" w:hAnsi="Cambria"/>
        </w:rPr>
        <w:t xml:space="preserve"> finding “relatively consistent reductions in recidivism and </w:t>
      </w:r>
      <w:r w:rsidR="0082732E" w:rsidRPr="00C00625">
        <w:rPr>
          <w:rFonts w:ascii="Cambria" w:hAnsi="Cambria"/>
        </w:rPr>
        <w:lastRenderedPageBreak/>
        <w:t>alcohol and other drug use”.</w:t>
      </w:r>
      <w:r w:rsidR="0082732E" w:rsidRPr="00C00625">
        <w:rPr>
          <w:rStyle w:val="FootnoteReference"/>
          <w:rFonts w:ascii="Cambria" w:hAnsi="Cambria"/>
        </w:rPr>
        <w:footnoteReference w:id="43"/>
      </w:r>
      <w:r w:rsidR="00BE304D" w:rsidRPr="00C00625">
        <w:rPr>
          <w:rFonts w:ascii="Cambria" w:hAnsi="Cambria"/>
        </w:rPr>
        <w:t xml:space="preserve"> </w:t>
      </w:r>
      <w:r w:rsidR="00CF77EB" w:rsidRPr="00C00625">
        <w:rPr>
          <w:rFonts w:ascii="Cambria" w:hAnsi="Cambria"/>
        </w:rPr>
        <w:t>T</w:t>
      </w:r>
      <w:r w:rsidR="00B50AEA" w:rsidRPr="00C00625">
        <w:rPr>
          <w:rFonts w:ascii="Cambria" w:hAnsi="Cambria"/>
        </w:rPr>
        <w:t xml:space="preserve">herapeutic communities </w:t>
      </w:r>
      <w:r w:rsidR="00CF77EB" w:rsidRPr="00C00625">
        <w:rPr>
          <w:rFonts w:ascii="Cambria" w:hAnsi="Cambria"/>
        </w:rPr>
        <w:t>also have a positive impact by</w:t>
      </w:r>
      <w:r w:rsidR="00B50AEA" w:rsidRPr="00C00625">
        <w:rPr>
          <w:rFonts w:ascii="Cambria" w:hAnsi="Cambria"/>
        </w:rPr>
        <w:t xml:space="preserve"> “reduc</w:t>
      </w:r>
      <w:r w:rsidR="00CF77EB" w:rsidRPr="00C00625">
        <w:rPr>
          <w:rFonts w:ascii="Cambria" w:hAnsi="Cambria"/>
        </w:rPr>
        <w:t>ing</w:t>
      </w:r>
      <w:r w:rsidR="00B50AEA" w:rsidRPr="00C00625">
        <w:rPr>
          <w:rFonts w:ascii="Cambria" w:hAnsi="Cambria"/>
        </w:rPr>
        <w:t xml:space="preserve"> inmate infractions and reduc</w:t>
      </w:r>
      <w:r w:rsidR="00CF77EB" w:rsidRPr="00C00625">
        <w:rPr>
          <w:rFonts w:ascii="Cambria" w:hAnsi="Cambria"/>
        </w:rPr>
        <w:t>ing</w:t>
      </w:r>
      <w:r w:rsidR="00B50AEA" w:rsidRPr="00C00625">
        <w:rPr>
          <w:rFonts w:ascii="Cambria" w:hAnsi="Cambria"/>
        </w:rPr>
        <w:t xml:space="preserve"> staff absenteeism”.</w:t>
      </w:r>
      <w:r w:rsidR="00B50AEA" w:rsidRPr="00C00625">
        <w:rPr>
          <w:rStyle w:val="FootnoteReference"/>
          <w:rFonts w:ascii="Cambria" w:hAnsi="Cambria"/>
        </w:rPr>
        <w:footnoteReference w:id="44"/>
      </w:r>
    </w:p>
    <w:p w14:paraId="05AB4BC4" w14:textId="77777777" w:rsidR="009914FE" w:rsidRDefault="009914FE" w:rsidP="00F37FD0">
      <w:pPr>
        <w:ind w:right="-52"/>
        <w:jc w:val="both"/>
        <w:rPr>
          <w:rFonts w:ascii="Cambria" w:hAnsi="Cambria"/>
          <w:color w:val="000000" w:themeColor="text1"/>
        </w:rPr>
      </w:pPr>
    </w:p>
    <w:p w14:paraId="2D852789" w14:textId="45BA8C6D" w:rsidR="00964F18" w:rsidRPr="00C00625" w:rsidRDefault="00C2504D" w:rsidP="00F37FD0">
      <w:pPr>
        <w:ind w:right="-52"/>
        <w:jc w:val="both"/>
        <w:rPr>
          <w:rFonts w:ascii="Cambria" w:hAnsi="Cambria"/>
        </w:rPr>
      </w:pPr>
      <w:r w:rsidRPr="00C00625">
        <w:rPr>
          <w:rFonts w:ascii="Cambria" w:hAnsi="Cambria"/>
          <w:color w:val="000000" w:themeColor="text1"/>
        </w:rPr>
        <w:t>Although</w:t>
      </w:r>
      <w:r w:rsidR="00964F18" w:rsidRPr="00C00625">
        <w:rPr>
          <w:rFonts w:ascii="Cambria" w:hAnsi="Cambria"/>
          <w:color w:val="000000" w:themeColor="text1"/>
        </w:rPr>
        <w:t xml:space="preserve"> therapeutic communities are </w:t>
      </w:r>
      <w:r w:rsidRPr="00C00625">
        <w:rPr>
          <w:rFonts w:ascii="Cambria" w:hAnsi="Cambria"/>
          <w:color w:val="000000" w:themeColor="text1"/>
        </w:rPr>
        <w:t xml:space="preserve">recognised as </w:t>
      </w:r>
      <w:r w:rsidR="00964F18" w:rsidRPr="00C00625">
        <w:rPr>
          <w:rFonts w:ascii="Cambria" w:hAnsi="Cambria"/>
          <w:color w:val="000000" w:themeColor="text1"/>
        </w:rPr>
        <w:t>the most effective way to reduce recidivism</w:t>
      </w:r>
      <w:r w:rsidRPr="00C00625">
        <w:rPr>
          <w:rFonts w:ascii="Cambria" w:hAnsi="Cambria"/>
          <w:color w:val="000000" w:themeColor="text1"/>
        </w:rPr>
        <w:t>,</w:t>
      </w:r>
      <w:r w:rsidR="00964F18" w:rsidRPr="00C00625">
        <w:rPr>
          <w:rFonts w:ascii="Cambria" w:hAnsi="Cambria"/>
          <w:color w:val="000000" w:themeColor="text1"/>
        </w:rPr>
        <w:t xml:space="preserve"> the following right to information data highlights </w:t>
      </w:r>
      <w:r w:rsidR="009914FE">
        <w:rPr>
          <w:rFonts w:ascii="Cambria" w:hAnsi="Cambria"/>
          <w:color w:val="000000" w:themeColor="text1"/>
        </w:rPr>
        <w:t>that less than one-third (29 per cent) of all referrals resulted in commencement</w:t>
      </w:r>
      <w:r w:rsidR="00964F18" w:rsidRPr="00C00625">
        <w:rPr>
          <w:rFonts w:ascii="Cambria" w:hAnsi="Cambria"/>
          <w:color w:val="000000" w:themeColor="text1"/>
        </w:rPr>
        <w:t>.</w:t>
      </w:r>
      <w:r w:rsidR="00D922D0" w:rsidRPr="00C00625">
        <w:rPr>
          <w:rStyle w:val="FootnoteReference"/>
          <w:rFonts w:ascii="Cambria" w:hAnsi="Cambria"/>
          <w:color w:val="000000"/>
          <w:shd w:val="clear" w:color="auto" w:fill="FFFFFF"/>
        </w:rPr>
        <w:footnoteReference w:id="45"/>
      </w:r>
      <w:r w:rsidR="00964F18" w:rsidRPr="00C00625">
        <w:rPr>
          <w:rFonts w:ascii="Cambria" w:hAnsi="Cambria"/>
          <w:color w:val="000000" w:themeColor="text1"/>
        </w:rPr>
        <w:t xml:space="preserve">  </w:t>
      </w:r>
    </w:p>
    <w:p w14:paraId="64CFE039" w14:textId="5E65B8AF" w:rsidR="00633BDE" w:rsidRDefault="00633BDE" w:rsidP="00F37FD0">
      <w:pPr>
        <w:ind w:right="-52"/>
        <w:jc w:val="both"/>
        <w:rPr>
          <w:rFonts w:ascii="Cambria" w:hAnsi="Cambria"/>
          <w:color w:val="000000" w:themeColor="text1"/>
        </w:rPr>
      </w:pPr>
    </w:p>
    <w:p w14:paraId="7F6AF1C7" w14:textId="1E26BBB7" w:rsidR="00964F18" w:rsidRPr="00964F18" w:rsidRDefault="00964F18" w:rsidP="00F37FD0">
      <w:pPr>
        <w:ind w:right="-52"/>
        <w:jc w:val="center"/>
        <w:rPr>
          <w:rFonts w:ascii="Cambria" w:hAnsi="Cambria"/>
          <w:b/>
          <w:bCs/>
          <w:color w:val="000000" w:themeColor="text1"/>
        </w:rPr>
      </w:pPr>
      <w:r w:rsidRPr="00964F18">
        <w:rPr>
          <w:rFonts w:ascii="Cambria" w:hAnsi="Cambria"/>
          <w:b/>
          <w:bCs/>
          <w:color w:val="000000" w:themeColor="text1"/>
        </w:rPr>
        <w:t>Apsley Alcohol and Drug Treatment Unit</w:t>
      </w:r>
    </w:p>
    <w:tbl>
      <w:tblPr>
        <w:tblStyle w:val="TableGrid"/>
        <w:tblW w:w="0" w:type="auto"/>
        <w:tblLook w:val="04A0" w:firstRow="1" w:lastRow="0" w:firstColumn="1" w:lastColumn="0" w:noHBand="0" w:noVBand="1"/>
      </w:tblPr>
      <w:tblGrid>
        <w:gridCol w:w="1501"/>
        <w:gridCol w:w="1501"/>
        <w:gridCol w:w="1502"/>
        <w:gridCol w:w="1502"/>
        <w:gridCol w:w="1502"/>
        <w:gridCol w:w="1502"/>
      </w:tblGrid>
      <w:tr w:rsidR="00633BDE" w14:paraId="6F75F980" w14:textId="77777777" w:rsidTr="006D1A52">
        <w:tc>
          <w:tcPr>
            <w:tcW w:w="1501" w:type="dxa"/>
          </w:tcPr>
          <w:p w14:paraId="15D9C479" w14:textId="77777777" w:rsidR="00633BDE" w:rsidRDefault="00633BDE" w:rsidP="00F37FD0">
            <w:pPr>
              <w:pStyle w:val="NoSpacing"/>
              <w:ind w:right="-52"/>
              <w:jc w:val="both"/>
              <w:rPr>
                <w:rFonts w:ascii="Cambria" w:hAnsi="Cambria"/>
                <w:color w:val="000000"/>
                <w:shd w:val="clear" w:color="auto" w:fill="FFFFFF"/>
              </w:rPr>
            </w:pPr>
          </w:p>
        </w:tc>
        <w:tc>
          <w:tcPr>
            <w:tcW w:w="1501" w:type="dxa"/>
          </w:tcPr>
          <w:p w14:paraId="5E5320A9" w14:textId="77777777" w:rsidR="00633BDE" w:rsidRPr="00593619" w:rsidRDefault="00633BDE" w:rsidP="00F37FD0">
            <w:pPr>
              <w:pStyle w:val="NoSpacing"/>
              <w:ind w:right="-52"/>
              <w:jc w:val="both"/>
              <w:rPr>
                <w:rFonts w:ascii="Cambria" w:hAnsi="Cambria"/>
                <w:b/>
                <w:bCs/>
                <w:color w:val="000000"/>
                <w:shd w:val="clear" w:color="auto" w:fill="FFFFFF"/>
              </w:rPr>
            </w:pPr>
            <w:r w:rsidRPr="00593619">
              <w:rPr>
                <w:rFonts w:ascii="Cambria" w:hAnsi="Cambria"/>
                <w:b/>
                <w:bCs/>
                <w:color w:val="000000"/>
                <w:shd w:val="clear" w:color="auto" w:fill="FFFFFF"/>
              </w:rPr>
              <w:t>2017-18</w:t>
            </w:r>
          </w:p>
        </w:tc>
        <w:tc>
          <w:tcPr>
            <w:tcW w:w="1502" w:type="dxa"/>
          </w:tcPr>
          <w:p w14:paraId="3618D0E8" w14:textId="77777777" w:rsidR="00633BDE" w:rsidRPr="00593619" w:rsidRDefault="00633BDE" w:rsidP="00F37FD0">
            <w:pPr>
              <w:pStyle w:val="NoSpacing"/>
              <w:ind w:right="-52"/>
              <w:jc w:val="both"/>
              <w:rPr>
                <w:rFonts w:ascii="Cambria" w:hAnsi="Cambria"/>
                <w:b/>
                <w:bCs/>
                <w:color w:val="000000"/>
                <w:shd w:val="clear" w:color="auto" w:fill="FFFFFF"/>
              </w:rPr>
            </w:pPr>
            <w:r w:rsidRPr="00593619">
              <w:rPr>
                <w:rFonts w:ascii="Cambria" w:hAnsi="Cambria"/>
                <w:b/>
                <w:bCs/>
                <w:color w:val="000000"/>
                <w:shd w:val="clear" w:color="auto" w:fill="FFFFFF"/>
              </w:rPr>
              <w:t>2018-19</w:t>
            </w:r>
          </w:p>
        </w:tc>
        <w:tc>
          <w:tcPr>
            <w:tcW w:w="1502" w:type="dxa"/>
          </w:tcPr>
          <w:p w14:paraId="71132221" w14:textId="581278E6" w:rsidR="00633BDE" w:rsidRPr="00593619" w:rsidRDefault="00633BDE" w:rsidP="00F37FD0">
            <w:pPr>
              <w:pStyle w:val="NoSpacing"/>
              <w:ind w:right="-52"/>
              <w:jc w:val="both"/>
              <w:rPr>
                <w:rFonts w:ascii="Cambria" w:hAnsi="Cambria"/>
                <w:b/>
                <w:bCs/>
                <w:color w:val="000000"/>
                <w:shd w:val="clear" w:color="auto" w:fill="FFFFFF"/>
              </w:rPr>
            </w:pPr>
            <w:r w:rsidRPr="00593619">
              <w:rPr>
                <w:rFonts w:ascii="Cambria" w:hAnsi="Cambria"/>
                <w:b/>
                <w:bCs/>
                <w:color w:val="000000"/>
                <w:shd w:val="clear" w:color="auto" w:fill="FFFFFF"/>
              </w:rPr>
              <w:t>2019-20</w:t>
            </w:r>
          </w:p>
        </w:tc>
        <w:tc>
          <w:tcPr>
            <w:tcW w:w="1502" w:type="dxa"/>
          </w:tcPr>
          <w:p w14:paraId="061141A1" w14:textId="765939FC" w:rsidR="00633BDE" w:rsidRPr="00593619" w:rsidRDefault="00633BDE" w:rsidP="00F37FD0">
            <w:pPr>
              <w:pStyle w:val="NoSpacing"/>
              <w:ind w:right="-52"/>
              <w:jc w:val="both"/>
              <w:rPr>
                <w:rFonts w:ascii="Cambria" w:hAnsi="Cambria"/>
                <w:b/>
                <w:bCs/>
                <w:color w:val="000000"/>
                <w:shd w:val="clear" w:color="auto" w:fill="FFFFFF"/>
              </w:rPr>
            </w:pPr>
            <w:r w:rsidRPr="00593619">
              <w:rPr>
                <w:rFonts w:ascii="Cambria" w:hAnsi="Cambria"/>
                <w:b/>
                <w:bCs/>
                <w:color w:val="000000"/>
                <w:shd w:val="clear" w:color="auto" w:fill="FFFFFF"/>
              </w:rPr>
              <w:t>2020-21</w:t>
            </w:r>
          </w:p>
        </w:tc>
        <w:tc>
          <w:tcPr>
            <w:tcW w:w="1502" w:type="dxa"/>
          </w:tcPr>
          <w:p w14:paraId="5F0F77DB" w14:textId="77777777" w:rsidR="00633BDE" w:rsidRPr="00593619" w:rsidRDefault="00633BDE" w:rsidP="00F37FD0">
            <w:pPr>
              <w:pStyle w:val="NoSpacing"/>
              <w:ind w:right="-52"/>
              <w:jc w:val="both"/>
              <w:rPr>
                <w:rFonts w:ascii="Cambria" w:hAnsi="Cambria"/>
                <w:b/>
                <w:bCs/>
                <w:color w:val="000000"/>
                <w:shd w:val="clear" w:color="auto" w:fill="FFFFFF"/>
              </w:rPr>
            </w:pPr>
            <w:r w:rsidRPr="00593619">
              <w:rPr>
                <w:rFonts w:ascii="Cambria" w:hAnsi="Cambria"/>
                <w:b/>
                <w:bCs/>
                <w:color w:val="000000"/>
                <w:shd w:val="clear" w:color="auto" w:fill="FFFFFF"/>
              </w:rPr>
              <w:t>2021-22</w:t>
            </w:r>
          </w:p>
        </w:tc>
      </w:tr>
      <w:tr w:rsidR="009914FE" w14:paraId="53F0C3B4" w14:textId="77777777" w:rsidTr="006D1A52">
        <w:tc>
          <w:tcPr>
            <w:tcW w:w="1501" w:type="dxa"/>
          </w:tcPr>
          <w:p w14:paraId="4D84EF32" w14:textId="18E0E4C4" w:rsidR="009914FE" w:rsidRDefault="009914FE" w:rsidP="00F37FD0">
            <w:pPr>
              <w:pStyle w:val="NoSpacing"/>
              <w:ind w:right="-52"/>
              <w:jc w:val="both"/>
              <w:rPr>
                <w:rFonts w:ascii="Cambria" w:hAnsi="Cambria"/>
                <w:color w:val="000000"/>
                <w:shd w:val="clear" w:color="auto" w:fill="FFFFFF"/>
              </w:rPr>
            </w:pPr>
            <w:r>
              <w:rPr>
                <w:rFonts w:ascii="Cambria" w:hAnsi="Cambria"/>
                <w:color w:val="000000"/>
                <w:shd w:val="clear" w:color="auto" w:fill="FFFFFF"/>
              </w:rPr>
              <w:t>Referrals</w:t>
            </w:r>
          </w:p>
        </w:tc>
        <w:tc>
          <w:tcPr>
            <w:tcW w:w="1501" w:type="dxa"/>
          </w:tcPr>
          <w:p w14:paraId="7FD93C62" w14:textId="66F0DCA3" w:rsidR="009914FE" w:rsidRPr="009914FE" w:rsidRDefault="009914FE" w:rsidP="00F37FD0">
            <w:pPr>
              <w:pStyle w:val="NoSpacing"/>
              <w:ind w:right="-52"/>
              <w:jc w:val="both"/>
              <w:rPr>
                <w:rFonts w:ascii="Cambria" w:hAnsi="Cambria"/>
                <w:color w:val="000000"/>
                <w:shd w:val="clear" w:color="auto" w:fill="FFFFFF"/>
              </w:rPr>
            </w:pPr>
            <w:r w:rsidRPr="009914FE">
              <w:rPr>
                <w:rFonts w:ascii="Cambria" w:hAnsi="Cambria"/>
                <w:color w:val="000000"/>
                <w:shd w:val="clear" w:color="auto" w:fill="FFFFFF"/>
              </w:rPr>
              <w:t>49</w:t>
            </w:r>
          </w:p>
        </w:tc>
        <w:tc>
          <w:tcPr>
            <w:tcW w:w="1502" w:type="dxa"/>
          </w:tcPr>
          <w:p w14:paraId="4BEE7908" w14:textId="4C9D8FE0" w:rsidR="009914FE" w:rsidRPr="009914FE" w:rsidRDefault="009914FE" w:rsidP="00F37FD0">
            <w:pPr>
              <w:pStyle w:val="NoSpacing"/>
              <w:ind w:right="-52"/>
              <w:jc w:val="both"/>
              <w:rPr>
                <w:rFonts w:ascii="Cambria" w:hAnsi="Cambria"/>
                <w:color w:val="000000"/>
                <w:shd w:val="clear" w:color="auto" w:fill="FFFFFF"/>
              </w:rPr>
            </w:pPr>
            <w:r w:rsidRPr="009914FE">
              <w:rPr>
                <w:rFonts w:ascii="Cambria" w:hAnsi="Cambria"/>
                <w:color w:val="000000"/>
                <w:shd w:val="clear" w:color="auto" w:fill="FFFFFF"/>
              </w:rPr>
              <w:t>91</w:t>
            </w:r>
          </w:p>
        </w:tc>
        <w:tc>
          <w:tcPr>
            <w:tcW w:w="1502" w:type="dxa"/>
          </w:tcPr>
          <w:p w14:paraId="16A60472" w14:textId="09364001" w:rsidR="009914FE" w:rsidRPr="009914FE" w:rsidRDefault="009914FE" w:rsidP="00F37FD0">
            <w:pPr>
              <w:pStyle w:val="NoSpacing"/>
              <w:ind w:right="-52"/>
              <w:jc w:val="both"/>
              <w:rPr>
                <w:rFonts w:ascii="Cambria" w:hAnsi="Cambria"/>
                <w:color w:val="000000"/>
                <w:shd w:val="clear" w:color="auto" w:fill="FFFFFF"/>
              </w:rPr>
            </w:pPr>
            <w:r w:rsidRPr="009914FE">
              <w:rPr>
                <w:rFonts w:ascii="Cambria" w:hAnsi="Cambria"/>
                <w:color w:val="000000"/>
                <w:shd w:val="clear" w:color="auto" w:fill="FFFFFF"/>
              </w:rPr>
              <w:t>69</w:t>
            </w:r>
          </w:p>
        </w:tc>
        <w:tc>
          <w:tcPr>
            <w:tcW w:w="1502" w:type="dxa"/>
          </w:tcPr>
          <w:p w14:paraId="7A054966" w14:textId="6B5B0D14" w:rsidR="009914FE" w:rsidRPr="009914FE" w:rsidRDefault="009914FE" w:rsidP="00F37FD0">
            <w:pPr>
              <w:pStyle w:val="NoSpacing"/>
              <w:ind w:right="-52"/>
              <w:jc w:val="both"/>
              <w:rPr>
                <w:rFonts w:ascii="Cambria" w:hAnsi="Cambria"/>
                <w:color w:val="000000"/>
                <w:shd w:val="clear" w:color="auto" w:fill="FFFFFF"/>
              </w:rPr>
            </w:pPr>
            <w:r w:rsidRPr="009914FE">
              <w:rPr>
                <w:rFonts w:ascii="Cambria" w:hAnsi="Cambria"/>
                <w:color w:val="000000"/>
                <w:shd w:val="clear" w:color="auto" w:fill="FFFFFF"/>
              </w:rPr>
              <w:t>N/A</w:t>
            </w:r>
          </w:p>
        </w:tc>
        <w:tc>
          <w:tcPr>
            <w:tcW w:w="1502" w:type="dxa"/>
          </w:tcPr>
          <w:p w14:paraId="37DDD2E7" w14:textId="6F281F28" w:rsidR="009914FE" w:rsidRPr="009914FE" w:rsidRDefault="009914FE" w:rsidP="00F37FD0">
            <w:pPr>
              <w:pStyle w:val="NoSpacing"/>
              <w:ind w:right="-52"/>
              <w:jc w:val="both"/>
              <w:rPr>
                <w:rFonts w:ascii="Cambria" w:hAnsi="Cambria"/>
                <w:color w:val="000000"/>
                <w:shd w:val="clear" w:color="auto" w:fill="FFFFFF"/>
              </w:rPr>
            </w:pPr>
            <w:r w:rsidRPr="009914FE">
              <w:rPr>
                <w:rFonts w:ascii="Cambria" w:hAnsi="Cambria"/>
                <w:color w:val="000000"/>
                <w:shd w:val="clear" w:color="auto" w:fill="FFFFFF"/>
              </w:rPr>
              <w:t>N/A</w:t>
            </w:r>
          </w:p>
        </w:tc>
      </w:tr>
      <w:tr w:rsidR="00633BDE" w14:paraId="76B91011" w14:textId="77777777" w:rsidTr="006D1A52">
        <w:tc>
          <w:tcPr>
            <w:tcW w:w="1501" w:type="dxa"/>
          </w:tcPr>
          <w:p w14:paraId="1BF1A7C0" w14:textId="77777777" w:rsidR="00633BDE" w:rsidRDefault="00633BDE" w:rsidP="00F37FD0">
            <w:pPr>
              <w:pStyle w:val="NoSpacing"/>
              <w:ind w:right="-52"/>
              <w:jc w:val="both"/>
              <w:rPr>
                <w:rFonts w:ascii="Cambria" w:hAnsi="Cambria"/>
                <w:color w:val="000000"/>
                <w:shd w:val="clear" w:color="auto" w:fill="FFFFFF"/>
              </w:rPr>
            </w:pPr>
            <w:r>
              <w:rPr>
                <w:rFonts w:ascii="Cambria" w:hAnsi="Cambria"/>
                <w:color w:val="000000"/>
                <w:shd w:val="clear" w:color="auto" w:fill="FFFFFF"/>
              </w:rPr>
              <w:t>Commenced</w:t>
            </w:r>
          </w:p>
        </w:tc>
        <w:tc>
          <w:tcPr>
            <w:tcW w:w="1501" w:type="dxa"/>
          </w:tcPr>
          <w:p w14:paraId="20BD3B28" w14:textId="072F36B7" w:rsidR="00633BDE" w:rsidRDefault="00633BDE" w:rsidP="00F37FD0">
            <w:pPr>
              <w:pStyle w:val="NoSpacing"/>
              <w:ind w:right="-52"/>
              <w:jc w:val="both"/>
              <w:rPr>
                <w:rFonts w:ascii="Cambria" w:hAnsi="Cambria"/>
                <w:color w:val="000000"/>
                <w:shd w:val="clear" w:color="auto" w:fill="FFFFFF"/>
              </w:rPr>
            </w:pPr>
            <w:r>
              <w:rPr>
                <w:rFonts w:ascii="Cambria" w:hAnsi="Cambria"/>
                <w:color w:val="000000"/>
                <w:shd w:val="clear" w:color="auto" w:fill="FFFFFF"/>
              </w:rPr>
              <w:t>29</w:t>
            </w:r>
          </w:p>
        </w:tc>
        <w:tc>
          <w:tcPr>
            <w:tcW w:w="1502" w:type="dxa"/>
          </w:tcPr>
          <w:p w14:paraId="16932F2C" w14:textId="068EC5F6" w:rsidR="00633BDE" w:rsidRDefault="00633BDE" w:rsidP="00F37FD0">
            <w:pPr>
              <w:pStyle w:val="NoSpacing"/>
              <w:ind w:right="-52"/>
              <w:jc w:val="both"/>
              <w:rPr>
                <w:rFonts w:ascii="Cambria" w:hAnsi="Cambria"/>
                <w:color w:val="000000"/>
                <w:shd w:val="clear" w:color="auto" w:fill="FFFFFF"/>
              </w:rPr>
            </w:pPr>
            <w:r>
              <w:rPr>
                <w:rFonts w:ascii="Cambria" w:hAnsi="Cambria"/>
                <w:color w:val="000000"/>
                <w:shd w:val="clear" w:color="auto" w:fill="FFFFFF"/>
              </w:rPr>
              <w:t>24</w:t>
            </w:r>
          </w:p>
        </w:tc>
        <w:tc>
          <w:tcPr>
            <w:tcW w:w="1502" w:type="dxa"/>
          </w:tcPr>
          <w:p w14:paraId="278562F5" w14:textId="77FEA1A5" w:rsidR="00633BDE" w:rsidRDefault="00633BDE" w:rsidP="00F37FD0">
            <w:pPr>
              <w:pStyle w:val="NoSpacing"/>
              <w:ind w:right="-52"/>
              <w:jc w:val="both"/>
              <w:rPr>
                <w:rFonts w:ascii="Cambria" w:hAnsi="Cambria"/>
                <w:color w:val="000000"/>
                <w:shd w:val="clear" w:color="auto" w:fill="FFFFFF"/>
              </w:rPr>
            </w:pPr>
            <w:r>
              <w:rPr>
                <w:rFonts w:ascii="Cambria" w:hAnsi="Cambria"/>
                <w:color w:val="000000"/>
                <w:shd w:val="clear" w:color="auto" w:fill="FFFFFF"/>
              </w:rPr>
              <w:t>8</w:t>
            </w:r>
          </w:p>
        </w:tc>
        <w:tc>
          <w:tcPr>
            <w:tcW w:w="1502" w:type="dxa"/>
          </w:tcPr>
          <w:p w14:paraId="43321EC8" w14:textId="47E027F3" w:rsidR="00633BDE" w:rsidRDefault="00633BDE" w:rsidP="00F37FD0">
            <w:pPr>
              <w:pStyle w:val="NoSpacing"/>
              <w:ind w:right="-52"/>
              <w:jc w:val="both"/>
              <w:rPr>
                <w:rFonts w:ascii="Cambria" w:hAnsi="Cambria"/>
                <w:color w:val="000000"/>
                <w:shd w:val="clear" w:color="auto" w:fill="FFFFFF"/>
              </w:rPr>
            </w:pPr>
            <w:r>
              <w:rPr>
                <w:rFonts w:ascii="Cambria" w:hAnsi="Cambria"/>
                <w:color w:val="000000"/>
                <w:shd w:val="clear" w:color="auto" w:fill="FFFFFF"/>
              </w:rPr>
              <w:t>N/A</w:t>
            </w:r>
          </w:p>
        </w:tc>
        <w:tc>
          <w:tcPr>
            <w:tcW w:w="1502" w:type="dxa"/>
          </w:tcPr>
          <w:p w14:paraId="74D3A6F6" w14:textId="75620C43" w:rsidR="00633BDE" w:rsidRDefault="00633BDE" w:rsidP="00F37FD0">
            <w:pPr>
              <w:pStyle w:val="NoSpacing"/>
              <w:ind w:right="-52"/>
              <w:jc w:val="both"/>
              <w:rPr>
                <w:rFonts w:ascii="Cambria" w:hAnsi="Cambria"/>
                <w:color w:val="000000"/>
                <w:shd w:val="clear" w:color="auto" w:fill="FFFFFF"/>
              </w:rPr>
            </w:pPr>
            <w:r>
              <w:rPr>
                <w:rFonts w:ascii="Cambria" w:hAnsi="Cambria"/>
                <w:color w:val="000000"/>
                <w:shd w:val="clear" w:color="auto" w:fill="FFFFFF"/>
              </w:rPr>
              <w:t>N/A</w:t>
            </w:r>
          </w:p>
        </w:tc>
      </w:tr>
      <w:tr w:rsidR="00633BDE" w14:paraId="13802A83" w14:textId="77777777" w:rsidTr="006D1A52">
        <w:tc>
          <w:tcPr>
            <w:tcW w:w="1501" w:type="dxa"/>
          </w:tcPr>
          <w:p w14:paraId="34AA612D" w14:textId="77777777" w:rsidR="00633BDE" w:rsidRDefault="00633BDE" w:rsidP="00F37FD0">
            <w:pPr>
              <w:pStyle w:val="NoSpacing"/>
              <w:ind w:right="-52"/>
              <w:jc w:val="both"/>
              <w:rPr>
                <w:rFonts w:ascii="Cambria" w:hAnsi="Cambria"/>
                <w:color w:val="000000"/>
                <w:shd w:val="clear" w:color="auto" w:fill="FFFFFF"/>
              </w:rPr>
            </w:pPr>
            <w:r>
              <w:rPr>
                <w:rFonts w:ascii="Cambria" w:hAnsi="Cambria"/>
                <w:color w:val="000000"/>
                <w:shd w:val="clear" w:color="auto" w:fill="FFFFFF"/>
              </w:rPr>
              <w:t>Completed</w:t>
            </w:r>
          </w:p>
        </w:tc>
        <w:tc>
          <w:tcPr>
            <w:tcW w:w="1501" w:type="dxa"/>
          </w:tcPr>
          <w:p w14:paraId="075EBEB6" w14:textId="00284DC3" w:rsidR="00633BDE" w:rsidRDefault="00633BDE" w:rsidP="00F37FD0">
            <w:pPr>
              <w:pStyle w:val="NoSpacing"/>
              <w:ind w:right="-52"/>
              <w:jc w:val="both"/>
              <w:rPr>
                <w:rFonts w:ascii="Cambria" w:hAnsi="Cambria"/>
                <w:color w:val="000000"/>
                <w:shd w:val="clear" w:color="auto" w:fill="FFFFFF"/>
              </w:rPr>
            </w:pPr>
            <w:r>
              <w:rPr>
                <w:rFonts w:ascii="Cambria" w:hAnsi="Cambria"/>
                <w:color w:val="000000"/>
                <w:shd w:val="clear" w:color="auto" w:fill="FFFFFF"/>
              </w:rPr>
              <w:t>23</w:t>
            </w:r>
          </w:p>
        </w:tc>
        <w:tc>
          <w:tcPr>
            <w:tcW w:w="1502" w:type="dxa"/>
          </w:tcPr>
          <w:p w14:paraId="58C70AE8" w14:textId="12F609F7" w:rsidR="00633BDE" w:rsidRDefault="00633BDE" w:rsidP="00F37FD0">
            <w:pPr>
              <w:pStyle w:val="NoSpacing"/>
              <w:ind w:right="-52"/>
              <w:jc w:val="both"/>
              <w:rPr>
                <w:rFonts w:ascii="Cambria" w:hAnsi="Cambria"/>
                <w:color w:val="000000"/>
                <w:shd w:val="clear" w:color="auto" w:fill="FFFFFF"/>
              </w:rPr>
            </w:pPr>
            <w:r>
              <w:rPr>
                <w:rFonts w:ascii="Cambria" w:hAnsi="Cambria"/>
                <w:color w:val="000000"/>
                <w:shd w:val="clear" w:color="auto" w:fill="FFFFFF"/>
              </w:rPr>
              <w:t>21</w:t>
            </w:r>
          </w:p>
        </w:tc>
        <w:tc>
          <w:tcPr>
            <w:tcW w:w="1502" w:type="dxa"/>
          </w:tcPr>
          <w:p w14:paraId="66FA485C" w14:textId="42125607" w:rsidR="00633BDE" w:rsidRDefault="00633BDE" w:rsidP="00F37FD0">
            <w:pPr>
              <w:pStyle w:val="NoSpacing"/>
              <w:ind w:right="-52"/>
              <w:jc w:val="both"/>
              <w:rPr>
                <w:rFonts w:ascii="Cambria" w:hAnsi="Cambria"/>
                <w:color w:val="000000"/>
                <w:shd w:val="clear" w:color="auto" w:fill="FFFFFF"/>
              </w:rPr>
            </w:pPr>
            <w:r>
              <w:rPr>
                <w:rFonts w:ascii="Cambria" w:hAnsi="Cambria"/>
                <w:color w:val="000000"/>
                <w:shd w:val="clear" w:color="auto" w:fill="FFFFFF"/>
              </w:rPr>
              <w:t>6</w:t>
            </w:r>
          </w:p>
        </w:tc>
        <w:tc>
          <w:tcPr>
            <w:tcW w:w="1502" w:type="dxa"/>
          </w:tcPr>
          <w:p w14:paraId="2AB6E8B6" w14:textId="61AE49FC" w:rsidR="00633BDE" w:rsidRDefault="00633BDE" w:rsidP="00F37FD0">
            <w:pPr>
              <w:pStyle w:val="NoSpacing"/>
              <w:ind w:right="-52"/>
              <w:jc w:val="both"/>
              <w:rPr>
                <w:rFonts w:ascii="Cambria" w:hAnsi="Cambria"/>
                <w:color w:val="000000"/>
                <w:shd w:val="clear" w:color="auto" w:fill="FFFFFF"/>
              </w:rPr>
            </w:pPr>
            <w:r>
              <w:rPr>
                <w:rFonts w:ascii="Cambria" w:hAnsi="Cambria"/>
                <w:color w:val="000000"/>
                <w:shd w:val="clear" w:color="auto" w:fill="FFFFFF"/>
              </w:rPr>
              <w:t>N/A</w:t>
            </w:r>
          </w:p>
        </w:tc>
        <w:tc>
          <w:tcPr>
            <w:tcW w:w="1502" w:type="dxa"/>
          </w:tcPr>
          <w:p w14:paraId="460A4830" w14:textId="346EA7DA" w:rsidR="00633BDE" w:rsidRDefault="00633BDE" w:rsidP="00F37FD0">
            <w:pPr>
              <w:pStyle w:val="NoSpacing"/>
              <w:ind w:right="-52"/>
              <w:jc w:val="both"/>
              <w:rPr>
                <w:rFonts w:ascii="Cambria" w:hAnsi="Cambria"/>
                <w:color w:val="000000"/>
                <w:shd w:val="clear" w:color="auto" w:fill="FFFFFF"/>
              </w:rPr>
            </w:pPr>
            <w:r>
              <w:rPr>
                <w:rFonts w:ascii="Cambria" w:hAnsi="Cambria"/>
                <w:color w:val="000000"/>
                <w:shd w:val="clear" w:color="auto" w:fill="FFFFFF"/>
              </w:rPr>
              <w:t>N/A</w:t>
            </w:r>
          </w:p>
        </w:tc>
      </w:tr>
    </w:tbl>
    <w:p w14:paraId="36F89430" w14:textId="77777777" w:rsidR="009914FE" w:rsidRDefault="009914FE" w:rsidP="00F37FD0">
      <w:pPr>
        <w:ind w:right="-52"/>
        <w:jc w:val="both"/>
        <w:rPr>
          <w:rFonts w:ascii="Cambria" w:hAnsi="Cambria"/>
          <w:color w:val="000000" w:themeColor="text1"/>
        </w:rPr>
      </w:pPr>
    </w:p>
    <w:p w14:paraId="43FDECDB" w14:textId="4B856162" w:rsidR="00F65DB9" w:rsidRPr="002B080F" w:rsidRDefault="006556DF" w:rsidP="00F37FD0">
      <w:pPr>
        <w:ind w:right="-52"/>
        <w:jc w:val="both"/>
        <w:rPr>
          <w:rFonts w:ascii="Cambria" w:hAnsi="Cambria"/>
          <w:color w:val="000000" w:themeColor="text1"/>
        </w:rPr>
      </w:pPr>
      <w:r>
        <w:rPr>
          <w:rFonts w:ascii="Cambria" w:hAnsi="Cambria"/>
          <w:color w:val="000000" w:themeColor="text1"/>
        </w:rPr>
        <w:t xml:space="preserve">Almost two years ago, </w:t>
      </w:r>
      <w:r w:rsidRPr="00C00625">
        <w:rPr>
          <w:rFonts w:ascii="Cambria" w:hAnsi="Cambria"/>
          <w:color w:val="000000" w:themeColor="text1"/>
        </w:rPr>
        <w:t xml:space="preserve">the </w:t>
      </w:r>
      <w:r>
        <w:rPr>
          <w:rFonts w:ascii="Cambria" w:hAnsi="Cambria"/>
          <w:color w:val="000000" w:themeColor="text1"/>
        </w:rPr>
        <w:t>Minister for Corrections</w:t>
      </w:r>
      <w:r w:rsidRPr="00C00625">
        <w:rPr>
          <w:rFonts w:ascii="Cambria" w:hAnsi="Cambria"/>
          <w:color w:val="000000" w:themeColor="text1"/>
        </w:rPr>
        <w:t xml:space="preserve"> </w:t>
      </w:r>
      <w:r>
        <w:rPr>
          <w:rFonts w:ascii="Cambria" w:hAnsi="Cambria"/>
          <w:color w:val="000000" w:themeColor="text1"/>
        </w:rPr>
        <w:t>announced</w:t>
      </w:r>
      <w:r w:rsidRPr="00C00625">
        <w:rPr>
          <w:rFonts w:ascii="Cambria" w:hAnsi="Cambria"/>
          <w:color w:val="000000" w:themeColor="text1"/>
        </w:rPr>
        <w:t xml:space="preserve"> that “the alcohol and drug therapeutic program known as Apsley was suspended in February 2020.</w:t>
      </w:r>
      <w:r w:rsidRPr="00C00625">
        <w:rPr>
          <w:rStyle w:val="FootnoteReference"/>
          <w:rFonts w:ascii="Cambria" w:hAnsi="Cambria"/>
          <w:color w:val="000000" w:themeColor="text1"/>
        </w:rPr>
        <w:footnoteReference w:id="46"/>
      </w:r>
      <w:r>
        <w:rPr>
          <w:rFonts w:ascii="Cambria" w:hAnsi="Cambria"/>
          <w:color w:val="000000" w:themeColor="text1"/>
        </w:rPr>
        <w:t xml:space="preserve"> </w:t>
      </w:r>
      <w:r w:rsidR="009914FE">
        <w:rPr>
          <w:rFonts w:ascii="Cambria" w:hAnsi="Cambria"/>
          <w:color w:val="000000" w:themeColor="text1"/>
        </w:rPr>
        <w:t>D</w:t>
      </w:r>
      <w:r w:rsidR="00F65DB9" w:rsidRPr="002B080F">
        <w:rPr>
          <w:rFonts w:ascii="Cambria" w:hAnsi="Cambria"/>
          <w:color w:val="000000" w:themeColor="text1"/>
        </w:rPr>
        <w:t>espite Apsley</w:t>
      </w:r>
      <w:r>
        <w:rPr>
          <w:rFonts w:ascii="Cambria" w:hAnsi="Cambria"/>
          <w:color w:val="000000" w:themeColor="text1"/>
        </w:rPr>
        <w:t>’s suspension</w:t>
      </w:r>
      <w:r w:rsidR="00F65DB9" w:rsidRPr="002B080F">
        <w:rPr>
          <w:rFonts w:ascii="Cambria" w:hAnsi="Cambria"/>
          <w:color w:val="000000" w:themeColor="text1"/>
        </w:rPr>
        <w:t xml:space="preserve">, components of the therapeutic community program continue to be offered, with the Minister for Corrections noting that </w:t>
      </w:r>
      <w:r w:rsidR="00F65DB9">
        <w:rPr>
          <w:rFonts w:ascii="Cambria" w:hAnsi="Cambria"/>
          <w:color w:val="000000" w:themeColor="text1"/>
        </w:rPr>
        <w:t>“</w:t>
      </w:r>
      <w:r w:rsidR="00F65DB9" w:rsidRPr="002B080F">
        <w:rPr>
          <w:rFonts w:ascii="Cambria" w:hAnsi="Cambria"/>
          <w:color w:val="000000" w:themeColor="text1"/>
        </w:rPr>
        <w:t>alcohol and other drug support services are in fact being provided to prisoners on a one</w:t>
      </w:r>
      <w:r w:rsidR="00F65DB9">
        <w:rPr>
          <w:rFonts w:ascii="Cambria" w:hAnsi="Cambria"/>
          <w:color w:val="000000" w:themeColor="text1"/>
        </w:rPr>
        <w:t>-</w:t>
      </w:r>
      <w:r w:rsidR="00F65DB9" w:rsidRPr="002B080F">
        <w:rPr>
          <w:rFonts w:ascii="Cambria" w:hAnsi="Cambria"/>
          <w:color w:val="000000" w:themeColor="text1"/>
        </w:rPr>
        <w:t>on</w:t>
      </w:r>
      <w:r w:rsidR="00F65DB9">
        <w:rPr>
          <w:rFonts w:ascii="Cambria" w:hAnsi="Cambria"/>
          <w:color w:val="000000" w:themeColor="text1"/>
        </w:rPr>
        <w:t>-</w:t>
      </w:r>
      <w:r w:rsidR="00F65DB9" w:rsidRPr="002B080F">
        <w:rPr>
          <w:rFonts w:ascii="Cambria" w:hAnsi="Cambria"/>
          <w:color w:val="000000" w:themeColor="text1"/>
        </w:rPr>
        <w:t>one basis, delivered by alcohol and drug counsellors as well as other therapeutic staff”.</w:t>
      </w:r>
      <w:r w:rsidR="00F65DB9">
        <w:rPr>
          <w:rStyle w:val="FootnoteReference"/>
          <w:rFonts w:ascii="Cambria" w:hAnsi="Cambria"/>
          <w:color w:val="000000" w:themeColor="text1"/>
        </w:rPr>
        <w:footnoteReference w:id="47"/>
      </w:r>
    </w:p>
    <w:p w14:paraId="6A7C7769" w14:textId="77777777" w:rsidR="00F65DB9" w:rsidRDefault="00F65DB9" w:rsidP="00F37FD0">
      <w:pPr>
        <w:ind w:right="-52"/>
        <w:jc w:val="both"/>
        <w:rPr>
          <w:rFonts w:ascii="Cambria" w:hAnsi="Cambria"/>
          <w:color w:val="000000" w:themeColor="text1"/>
        </w:rPr>
      </w:pPr>
    </w:p>
    <w:p w14:paraId="27A527D1" w14:textId="77777777" w:rsidR="00EA4F4E" w:rsidRDefault="00EA4F4E" w:rsidP="00F37FD0">
      <w:pPr>
        <w:ind w:right="-52"/>
        <w:jc w:val="both"/>
        <w:rPr>
          <w:rFonts w:ascii="Cambria" w:hAnsi="Cambria"/>
          <w:color w:val="000000" w:themeColor="text1"/>
        </w:rPr>
      </w:pPr>
      <w:r>
        <w:rPr>
          <w:rFonts w:ascii="Cambria" w:hAnsi="Cambria"/>
          <w:color w:val="000000" w:themeColor="text1"/>
        </w:rPr>
        <w:t>It is also</w:t>
      </w:r>
      <w:r w:rsidR="009914FE">
        <w:rPr>
          <w:rFonts w:ascii="Cambria" w:hAnsi="Cambria"/>
          <w:color w:val="000000" w:themeColor="text1"/>
        </w:rPr>
        <w:t xml:space="preserve"> worth noting that i</w:t>
      </w:r>
      <w:r w:rsidR="00030CF7">
        <w:rPr>
          <w:rFonts w:ascii="Cambria" w:hAnsi="Cambria"/>
          <w:color w:val="000000" w:themeColor="text1"/>
        </w:rPr>
        <w:t xml:space="preserve">n 2021 the Minister for Corrections also announced that </w:t>
      </w:r>
      <w:r w:rsidR="000B4BF4" w:rsidRPr="002B080F">
        <w:rPr>
          <w:rFonts w:ascii="Cambria" w:hAnsi="Cambria"/>
          <w:color w:val="000000" w:themeColor="text1"/>
        </w:rPr>
        <w:t xml:space="preserve">Apsley </w:t>
      </w:r>
      <w:r w:rsidR="00030CF7">
        <w:rPr>
          <w:rFonts w:ascii="Cambria" w:hAnsi="Cambria"/>
          <w:color w:val="000000" w:themeColor="text1"/>
        </w:rPr>
        <w:t>wa</w:t>
      </w:r>
      <w:r w:rsidR="000B4BF4" w:rsidRPr="002B080F">
        <w:rPr>
          <w:rFonts w:ascii="Cambria" w:hAnsi="Cambria"/>
          <w:color w:val="000000" w:themeColor="text1"/>
        </w:rPr>
        <w:t xml:space="preserve">s </w:t>
      </w:r>
      <w:r w:rsidR="00F65DB9">
        <w:rPr>
          <w:rFonts w:ascii="Cambria" w:hAnsi="Cambria"/>
          <w:color w:val="000000" w:themeColor="text1"/>
        </w:rPr>
        <w:t xml:space="preserve">in the process of </w:t>
      </w:r>
      <w:r w:rsidR="000B4BF4" w:rsidRPr="002B080F">
        <w:rPr>
          <w:rFonts w:ascii="Cambria" w:hAnsi="Cambria"/>
          <w:color w:val="000000" w:themeColor="text1"/>
        </w:rPr>
        <w:t>being transferred to the Ron Barwick Prison, “to facilitate a larger residential therapeutic program, specifically delivered to medium</w:t>
      </w:r>
      <w:r w:rsidR="00030CF7">
        <w:rPr>
          <w:rFonts w:ascii="Cambria" w:hAnsi="Cambria"/>
          <w:color w:val="000000" w:themeColor="text1"/>
        </w:rPr>
        <w:t>-</w:t>
      </w:r>
      <w:r w:rsidR="000B4BF4" w:rsidRPr="002B080F">
        <w:rPr>
          <w:rFonts w:ascii="Cambria" w:hAnsi="Cambria"/>
          <w:color w:val="000000" w:themeColor="text1"/>
        </w:rPr>
        <w:t xml:space="preserve"> and minimu</w:t>
      </w:r>
      <w:r w:rsidR="00F65DB9">
        <w:rPr>
          <w:rFonts w:ascii="Cambria" w:hAnsi="Cambria"/>
          <w:color w:val="000000" w:themeColor="text1"/>
        </w:rPr>
        <w:t>m</w:t>
      </w:r>
      <w:r w:rsidR="00030CF7">
        <w:rPr>
          <w:rFonts w:ascii="Cambria" w:hAnsi="Cambria"/>
          <w:color w:val="000000" w:themeColor="text1"/>
        </w:rPr>
        <w:t>-</w:t>
      </w:r>
      <w:r w:rsidR="000B4BF4" w:rsidRPr="002B080F">
        <w:rPr>
          <w:rFonts w:ascii="Cambria" w:hAnsi="Cambria"/>
          <w:color w:val="000000" w:themeColor="text1"/>
        </w:rPr>
        <w:t>security rated prisoners. This expanded program will accommodate 34 participants (compared to the previous 10 places)”.</w:t>
      </w:r>
      <w:r w:rsidR="000B4BF4" w:rsidRPr="002B080F">
        <w:rPr>
          <w:rStyle w:val="FootnoteReference"/>
          <w:rFonts w:ascii="Cambria" w:hAnsi="Cambria"/>
          <w:color w:val="000000" w:themeColor="text1"/>
        </w:rPr>
        <w:footnoteReference w:id="48"/>
      </w:r>
      <w:r w:rsidR="00AE2ED1">
        <w:rPr>
          <w:rFonts w:ascii="Cambria" w:hAnsi="Cambria"/>
          <w:color w:val="000000" w:themeColor="text1"/>
        </w:rPr>
        <w:t xml:space="preserve"> Whilst</w:t>
      </w:r>
      <w:r w:rsidR="00015B8A">
        <w:rPr>
          <w:rFonts w:ascii="Cambria" w:hAnsi="Cambria"/>
          <w:color w:val="000000" w:themeColor="text1"/>
        </w:rPr>
        <w:t xml:space="preserve"> </w:t>
      </w:r>
      <w:r w:rsidR="00AE2ED1">
        <w:rPr>
          <w:rFonts w:ascii="Cambria" w:hAnsi="Cambria"/>
          <w:color w:val="000000" w:themeColor="text1"/>
        </w:rPr>
        <w:t xml:space="preserve">we strongly support the intention to increase the number of participants who </w:t>
      </w:r>
      <w:r w:rsidR="0084451A">
        <w:rPr>
          <w:rFonts w:ascii="Cambria" w:hAnsi="Cambria"/>
          <w:color w:val="000000" w:themeColor="text1"/>
        </w:rPr>
        <w:t>will be</w:t>
      </w:r>
      <w:r w:rsidR="00AE2ED1">
        <w:rPr>
          <w:rFonts w:ascii="Cambria" w:hAnsi="Cambria"/>
          <w:color w:val="000000" w:themeColor="text1"/>
        </w:rPr>
        <w:t xml:space="preserve"> accommodated</w:t>
      </w:r>
      <w:r w:rsidR="00015B8A">
        <w:rPr>
          <w:rFonts w:ascii="Cambria" w:hAnsi="Cambria"/>
          <w:color w:val="000000" w:themeColor="text1"/>
        </w:rPr>
        <w:t xml:space="preserve"> within the new Alcohol and Drug Treatment Unit it is nevertheless half of those who were assessed as eligible for the program between 2017-18 and 2019-20. </w:t>
      </w:r>
    </w:p>
    <w:p w14:paraId="2ABECC0C" w14:textId="77777777" w:rsidR="00EA4F4E" w:rsidRDefault="00EA4F4E" w:rsidP="00F37FD0">
      <w:pPr>
        <w:ind w:right="-52"/>
        <w:jc w:val="both"/>
        <w:rPr>
          <w:rFonts w:ascii="Cambria" w:hAnsi="Cambria"/>
          <w:color w:val="000000" w:themeColor="text1"/>
        </w:rPr>
      </w:pPr>
    </w:p>
    <w:p w14:paraId="69495B9C" w14:textId="20357622" w:rsidR="00AD3835" w:rsidRPr="009B5582" w:rsidRDefault="00EA4F4E" w:rsidP="00F37FD0">
      <w:pPr>
        <w:ind w:right="-52"/>
        <w:jc w:val="both"/>
        <w:rPr>
          <w:rFonts w:ascii="Cambria" w:hAnsi="Cambria"/>
          <w:color w:val="000000" w:themeColor="text1"/>
        </w:rPr>
      </w:pPr>
      <w:r w:rsidRPr="009B5582">
        <w:rPr>
          <w:rFonts w:ascii="Cambria" w:hAnsi="Cambria"/>
          <w:color w:val="000000" w:themeColor="text1"/>
        </w:rPr>
        <w:t>Finally, we would</w:t>
      </w:r>
      <w:r w:rsidR="00AD3835" w:rsidRPr="009B5582">
        <w:rPr>
          <w:rFonts w:ascii="Cambria" w:hAnsi="Cambria"/>
          <w:color w:val="000000" w:themeColor="text1"/>
        </w:rPr>
        <w:t xml:space="preserve"> observe</w:t>
      </w:r>
      <w:r w:rsidRPr="009B5582">
        <w:rPr>
          <w:rFonts w:ascii="Cambria" w:hAnsi="Cambria"/>
          <w:color w:val="000000" w:themeColor="text1"/>
        </w:rPr>
        <w:t xml:space="preserve"> that</w:t>
      </w:r>
      <w:r w:rsidR="00AD3835" w:rsidRPr="009B5582">
        <w:rPr>
          <w:rFonts w:ascii="Cambria" w:hAnsi="Cambria"/>
          <w:color w:val="000000" w:themeColor="text1"/>
        </w:rPr>
        <w:t xml:space="preserve"> despite the Government’s efforts to improve alcohol and other drug treatment within the Tasmanian Prison Service many persons continue to miss out. For example, a review of decisions of the Parole Board of Tasmania during 2022 found that 20 per cent of successful applications</w:t>
      </w:r>
      <w:r w:rsidR="00D90D2C" w:rsidRPr="009B5582">
        <w:rPr>
          <w:rFonts w:ascii="Cambria" w:hAnsi="Cambria"/>
          <w:color w:val="000000" w:themeColor="text1"/>
        </w:rPr>
        <w:t xml:space="preserve"> </w:t>
      </w:r>
      <w:r w:rsidR="00AD3835" w:rsidRPr="009B5582">
        <w:rPr>
          <w:rFonts w:ascii="Cambria" w:hAnsi="Cambria"/>
          <w:color w:val="000000" w:themeColor="text1"/>
        </w:rPr>
        <w:t>had not received alcohol and other drug treatment whilst in prison</w:t>
      </w:r>
      <w:r w:rsidR="00D90D2C" w:rsidRPr="009B5582">
        <w:rPr>
          <w:rFonts w:ascii="Cambria" w:hAnsi="Cambria"/>
          <w:color w:val="000000" w:themeColor="text1"/>
        </w:rPr>
        <w:t xml:space="preserve"> (see Annexure A)</w:t>
      </w:r>
      <w:r w:rsidR="00AD3835" w:rsidRPr="009B5582">
        <w:rPr>
          <w:rFonts w:ascii="Cambria" w:hAnsi="Cambria"/>
          <w:color w:val="000000" w:themeColor="text1"/>
        </w:rPr>
        <w:t>.</w:t>
      </w:r>
      <w:r w:rsidR="00AD3835" w:rsidRPr="009B5582">
        <w:rPr>
          <w:rStyle w:val="FootnoteReference"/>
          <w:rFonts w:ascii="Cambria" w:hAnsi="Cambria"/>
          <w:color w:val="000000" w:themeColor="text1"/>
        </w:rPr>
        <w:footnoteReference w:id="49"/>
      </w:r>
      <w:r w:rsidR="00D90D2C" w:rsidRPr="009B5582">
        <w:rPr>
          <w:rFonts w:ascii="Cambria" w:hAnsi="Cambria"/>
          <w:color w:val="000000" w:themeColor="text1"/>
        </w:rPr>
        <w:t xml:space="preserve"> </w:t>
      </w:r>
    </w:p>
    <w:p w14:paraId="6FAF6E26" w14:textId="77777777" w:rsidR="00015B8A" w:rsidRPr="00CF33CC" w:rsidRDefault="00015B8A" w:rsidP="00015B8A">
      <w:pPr>
        <w:ind w:right="-52"/>
        <w:jc w:val="both"/>
        <w:rPr>
          <w:rFonts w:ascii="Cambria" w:hAnsi="Cambria" w:cs="Arial"/>
          <w:color w:val="000000"/>
        </w:rPr>
      </w:pPr>
    </w:p>
    <w:p w14:paraId="38218F22" w14:textId="7F4913F9" w:rsidR="00015B8A" w:rsidRPr="00964F18" w:rsidRDefault="00015B8A" w:rsidP="00015B8A">
      <w:pPr>
        <w:pBdr>
          <w:top w:val="single" w:sz="4" w:space="1" w:color="auto"/>
          <w:left w:val="single" w:sz="4" w:space="4" w:color="auto"/>
          <w:bottom w:val="single" w:sz="4" w:space="1" w:color="auto"/>
          <w:right w:val="single" w:sz="4" w:space="4" w:color="auto"/>
        </w:pBdr>
        <w:ind w:right="-52"/>
        <w:jc w:val="both"/>
        <w:rPr>
          <w:rFonts w:ascii="Cambria" w:hAnsi="Cambria" w:cs="Arial"/>
          <w:color w:val="000000"/>
        </w:rPr>
      </w:pPr>
      <w:r w:rsidRPr="00CF33CC">
        <w:rPr>
          <w:rFonts w:ascii="Cambria" w:hAnsi="Cambria" w:cs="Arial"/>
          <w:b/>
          <w:bCs/>
          <w:color w:val="000000"/>
        </w:rPr>
        <w:t>Recommendation:</w:t>
      </w:r>
      <w:r w:rsidRPr="00CF33CC">
        <w:rPr>
          <w:rFonts w:ascii="Cambria" w:hAnsi="Cambria" w:cs="Arial"/>
          <w:color w:val="000000"/>
        </w:rPr>
        <w:t xml:space="preserve"> That</w:t>
      </w:r>
      <w:r w:rsidR="00292704">
        <w:rPr>
          <w:rFonts w:ascii="Cambria" w:hAnsi="Cambria" w:cs="Arial"/>
          <w:color w:val="000000"/>
        </w:rPr>
        <w:t xml:space="preserve"> alcohol and other drug treatment including therapeutic communities is available for all those with problematic drug use</w:t>
      </w:r>
      <w:r w:rsidRPr="00CF33CC">
        <w:rPr>
          <w:rFonts w:ascii="Cambria" w:hAnsi="Cambria" w:cs="Arial"/>
          <w:color w:val="000000"/>
        </w:rPr>
        <w:t xml:space="preserve">. </w:t>
      </w:r>
    </w:p>
    <w:p w14:paraId="4EC9BC2B" w14:textId="2C44A1A7" w:rsidR="00692B0E" w:rsidRDefault="00692B0E" w:rsidP="00F37FD0">
      <w:pPr>
        <w:ind w:right="-52"/>
        <w:jc w:val="both"/>
        <w:rPr>
          <w:rFonts w:ascii="Cambria" w:hAnsi="Cambria"/>
          <w:color w:val="000000" w:themeColor="text1"/>
        </w:rPr>
      </w:pPr>
    </w:p>
    <w:p w14:paraId="1FF3D7A8" w14:textId="77777777" w:rsidR="00692B0E" w:rsidRPr="00FF64AE" w:rsidRDefault="00692B0E" w:rsidP="00692B0E">
      <w:pPr>
        <w:ind w:right="-347"/>
        <w:jc w:val="both"/>
        <w:rPr>
          <w:rFonts w:ascii="Cambria" w:hAnsi="Cambria"/>
          <w:b/>
          <w:color w:val="000000" w:themeColor="text1"/>
          <w:lang w:eastAsia="en-AU"/>
        </w:rPr>
      </w:pPr>
      <w:r w:rsidRPr="00FF64AE">
        <w:rPr>
          <w:rFonts w:ascii="Cambria" w:hAnsi="Cambria"/>
          <w:b/>
          <w:color w:val="000000" w:themeColor="text1"/>
          <w:lang w:eastAsia="en-AU"/>
        </w:rPr>
        <w:t>Exit Planning</w:t>
      </w:r>
    </w:p>
    <w:p w14:paraId="68A4FC7B" w14:textId="5C5759B6" w:rsidR="00692B0E" w:rsidRDefault="00692B0E" w:rsidP="00692B0E">
      <w:pPr>
        <w:ind w:right="-347"/>
        <w:jc w:val="both"/>
        <w:rPr>
          <w:rFonts w:ascii="Cambria" w:hAnsi="Cambria"/>
          <w:bCs/>
          <w:color w:val="000000" w:themeColor="text1"/>
          <w:lang w:eastAsia="en-AU"/>
        </w:rPr>
      </w:pPr>
      <w:r>
        <w:rPr>
          <w:rFonts w:ascii="Cambria" w:hAnsi="Cambria"/>
          <w:bCs/>
          <w:color w:val="000000" w:themeColor="text1"/>
          <w:lang w:eastAsia="en-AU"/>
        </w:rPr>
        <w:t>There are very few persons who will not need</w:t>
      </w:r>
      <w:r w:rsidR="00C729B1">
        <w:rPr>
          <w:rFonts w:ascii="Cambria" w:hAnsi="Cambria"/>
          <w:bCs/>
          <w:color w:val="000000" w:themeColor="text1"/>
          <w:lang w:eastAsia="en-AU"/>
        </w:rPr>
        <w:t xml:space="preserve"> stable </w:t>
      </w:r>
      <w:r>
        <w:rPr>
          <w:rFonts w:ascii="Cambria" w:hAnsi="Cambria"/>
          <w:bCs/>
          <w:color w:val="000000" w:themeColor="text1"/>
          <w:lang w:eastAsia="en-AU"/>
        </w:rPr>
        <w:t>accommodation</w:t>
      </w:r>
      <w:r w:rsidR="00C729B1">
        <w:rPr>
          <w:rFonts w:ascii="Cambria" w:hAnsi="Cambria"/>
          <w:bCs/>
          <w:color w:val="000000" w:themeColor="text1"/>
          <w:lang w:eastAsia="en-AU"/>
        </w:rPr>
        <w:t xml:space="preserve"> </w:t>
      </w:r>
      <w:r>
        <w:rPr>
          <w:rFonts w:ascii="Cambria" w:hAnsi="Cambria"/>
          <w:bCs/>
          <w:color w:val="000000" w:themeColor="text1"/>
          <w:lang w:eastAsia="en-AU"/>
        </w:rPr>
        <w:t xml:space="preserve">or alcohol and other drug treatment </w:t>
      </w:r>
      <w:r w:rsidR="00C729B1">
        <w:rPr>
          <w:rFonts w:ascii="Cambria" w:hAnsi="Cambria"/>
          <w:bCs/>
          <w:color w:val="000000" w:themeColor="text1"/>
          <w:lang w:eastAsia="en-AU"/>
        </w:rPr>
        <w:t xml:space="preserve">or other supports </w:t>
      </w:r>
      <w:r>
        <w:rPr>
          <w:rFonts w:ascii="Cambria" w:hAnsi="Cambria"/>
          <w:bCs/>
          <w:color w:val="000000" w:themeColor="text1"/>
          <w:lang w:eastAsia="en-AU"/>
        </w:rPr>
        <w:t>upon their release from prison. Tasmania’s Prison Service recognises the need for ongoing support through its commitment to providing persons exiting prison with an exit plan coordinated by a case manager. Exit plans are defined as:</w:t>
      </w:r>
      <w:r>
        <w:rPr>
          <w:rStyle w:val="FootnoteReference"/>
          <w:rFonts w:ascii="Cambria" w:hAnsi="Cambria"/>
          <w:bCs/>
          <w:color w:val="000000" w:themeColor="text1"/>
          <w:lang w:eastAsia="en-AU"/>
        </w:rPr>
        <w:footnoteReference w:id="50"/>
      </w:r>
    </w:p>
    <w:p w14:paraId="1C76DA38" w14:textId="77777777" w:rsidR="00692B0E" w:rsidRDefault="00692B0E" w:rsidP="00692B0E">
      <w:pPr>
        <w:ind w:right="-347"/>
        <w:jc w:val="both"/>
        <w:rPr>
          <w:rFonts w:ascii="Cambria" w:hAnsi="Cambria"/>
          <w:bCs/>
          <w:color w:val="000000" w:themeColor="text1"/>
          <w:lang w:eastAsia="en-AU"/>
        </w:rPr>
      </w:pPr>
    </w:p>
    <w:p w14:paraId="169E6087" w14:textId="77777777" w:rsidR="00692B0E" w:rsidRPr="00933781" w:rsidRDefault="00692B0E" w:rsidP="00692B0E">
      <w:pPr>
        <w:ind w:left="720" w:right="-347"/>
        <w:jc w:val="both"/>
        <w:rPr>
          <w:rFonts w:ascii="Cambria" w:hAnsi="Cambria"/>
          <w:bCs/>
          <w:i/>
          <w:iCs/>
          <w:color w:val="000000" w:themeColor="text1"/>
          <w:lang w:eastAsia="en-AU"/>
        </w:rPr>
      </w:pPr>
      <w:r w:rsidRPr="00933781">
        <w:rPr>
          <w:i/>
          <w:iCs/>
        </w:rPr>
        <w:t>basic reintegration plans for sentenced prisoners which are to be reviewed only as required up until six weeks before a prisoner’s scheduled release.</w:t>
      </w:r>
      <w:r>
        <w:rPr>
          <w:i/>
          <w:iCs/>
        </w:rPr>
        <w:t xml:space="preserve"> </w:t>
      </w:r>
      <w:r w:rsidRPr="00933781">
        <w:rPr>
          <w:i/>
          <w:iCs/>
        </w:rPr>
        <w:t>Within six weeks of scheduled release, the review is to occur weekly to assist the prisoner to access relevant services upon their release.</w:t>
      </w:r>
    </w:p>
    <w:p w14:paraId="54E9C7C6" w14:textId="77777777" w:rsidR="00692B0E" w:rsidRDefault="00692B0E" w:rsidP="00692B0E">
      <w:pPr>
        <w:ind w:right="-347"/>
        <w:jc w:val="both"/>
        <w:rPr>
          <w:rFonts w:ascii="Cambria" w:hAnsi="Cambria"/>
          <w:bCs/>
          <w:color w:val="000000" w:themeColor="text1"/>
          <w:lang w:eastAsia="en-AU"/>
        </w:rPr>
      </w:pPr>
    </w:p>
    <w:p w14:paraId="252BFCD3" w14:textId="77777777" w:rsidR="00B969CE" w:rsidRDefault="00C729B1" w:rsidP="00F65F16">
      <w:pPr>
        <w:jc w:val="both"/>
        <w:rPr>
          <w:rFonts w:ascii="Cambria" w:hAnsi="Cambria"/>
          <w:color w:val="000000" w:themeColor="text1"/>
        </w:rPr>
      </w:pPr>
      <w:r w:rsidRPr="00F65F16">
        <w:rPr>
          <w:rFonts w:ascii="Cambria" w:hAnsi="Cambria"/>
          <w:color w:val="000000" w:themeColor="text1"/>
        </w:rPr>
        <w:t>In practice, the Office of the Custodial Inspector has reported that that there is a significant wait list for case management and “it is a common occurrence that prisoners are released before reaching the top of the waiting list and therefore receive no assistance prior to release”.</w:t>
      </w:r>
      <w:r w:rsidRPr="00F65F16">
        <w:rPr>
          <w:rStyle w:val="FootnoteReference"/>
          <w:rFonts w:ascii="Cambria" w:hAnsi="Cambria"/>
          <w:color w:val="000000" w:themeColor="text1"/>
        </w:rPr>
        <w:footnoteReference w:id="51"/>
      </w:r>
      <w:r w:rsidRPr="00F65F16">
        <w:rPr>
          <w:rFonts w:ascii="Cambria" w:hAnsi="Cambria"/>
          <w:color w:val="000000" w:themeColor="text1"/>
        </w:rPr>
        <w:t xml:space="preserve"> </w:t>
      </w:r>
      <w:r w:rsidR="00F65F16" w:rsidRPr="00F65F16">
        <w:rPr>
          <w:rFonts w:ascii="Cambria" w:hAnsi="Cambria"/>
          <w:color w:val="000000" w:themeColor="text1"/>
        </w:rPr>
        <w:t xml:space="preserve">This was </w:t>
      </w:r>
      <w:r w:rsidR="00F65F16" w:rsidRPr="00F65F16">
        <w:rPr>
          <w:rFonts w:ascii="Cambria" w:hAnsi="Cambria" w:cs="Arial"/>
          <w:color w:val="000000" w:themeColor="text1"/>
        </w:rPr>
        <w:t xml:space="preserve">corroborated in the 2020 </w:t>
      </w:r>
      <w:r w:rsidR="00F65F16" w:rsidRPr="00F65F16">
        <w:rPr>
          <w:rFonts w:ascii="Cambria" w:hAnsi="Cambria" w:cs="Arial"/>
          <w:i/>
          <w:iCs/>
          <w:color w:val="000000" w:themeColor="text1"/>
        </w:rPr>
        <w:t>Prison Survey</w:t>
      </w:r>
      <w:r w:rsidR="00F65F16" w:rsidRPr="00F65F16">
        <w:rPr>
          <w:rFonts w:ascii="Cambria" w:hAnsi="Cambria" w:cs="Arial"/>
          <w:color w:val="000000" w:themeColor="text1"/>
        </w:rPr>
        <w:t xml:space="preserve"> which found that 55 per cent of persons who were due to be released within three months were not receiving any assistance</w:t>
      </w:r>
      <w:r w:rsidR="00F65F16" w:rsidRPr="00F65F16">
        <w:rPr>
          <w:rFonts w:ascii="Cambria" w:hAnsi="Cambria"/>
          <w:color w:val="000000" w:themeColor="text1"/>
        </w:rPr>
        <w:t>.</w:t>
      </w:r>
      <w:r w:rsidR="00F65F16" w:rsidRPr="00F65F16">
        <w:rPr>
          <w:rStyle w:val="FootnoteReference"/>
          <w:rFonts w:ascii="Cambria" w:hAnsi="Cambria"/>
          <w:color w:val="000000" w:themeColor="text1"/>
        </w:rPr>
        <w:footnoteReference w:id="52"/>
      </w:r>
    </w:p>
    <w:p w14:paraId="3D92CB24" w14:textId="77777777" w:rsidR="00B969CE" w:rsidRDefault="00B969CE" w:rsidP="00F65F16">
      <w:pPr>
        <w:jc w:val="both"/>
        <w:rPr>
          <w:rFonts w:ascii="Cambria" w:hAnsi="Cambria"/>
          <w:color w:val="000000" w:themeColor="text1"/>
        </w:rPr>
      </w:pPr>
    </w:p>
    <w:p w14:paraId="30F94933" w14:textId="77777777" w:rsidR="0046023C" w:rsidRPr="009B5582" w:rsidRDefault="00F65F16" w:rsidP="00F65F16">
      <w:pPr>
        <w:jc w:val="both"/>
        <w:rPr>
          <w:rFonts w:ascii="Cambria" w:hAnsi="Cambria"/>
          <w:color w:val="000000" w:themeColor="text1"/>
        </w:rPr>
      </w:pPr>
      <w:r w:rsidRPr="009B5582">
        <w:rPr>
          <w:rFonts w:ascii="Cambria" w:hAnsi="Cambria"/>
          <w:color w:val="000000" w:themeColor="text1"/>
        </w:rPr>
        <w:t>It is also of concern</w:t>
      </w:r>
      <w:r w:rsidRPr="009B5582">
        <w:rPr>
          <w:rFonts w:ascii="Cambria" w:hAnsi="Cambria"/>
          <w:bCs/>
          <w:color w:val="000000" w:themeColor="text1"/>
          <w:lang w:eastAsia="en-AU"/>
        </w:rPr>
        <w:t xml:space="preserve"> </w:t>
      </w:r>
      <w:r w:rsidR="00692B0E" w:rsidRPr="009B5582">
        <w:rPr>
          <w:rFonts w:ascii="Cambria" w:hAnsi="Cambria"/>
          <w:bCs/>
          <w:color w:val="000000" w:themeColor="text1"/>
          <w:lang w:eastAsia="en-AU"/>
        </w:rPr>
        <w:t>that “</w:t>
      </w:r>
      <w:r w:rsidR="00692B0E" w:rsidRPr="009B5582">
        <w:rPr>
          <w:rFonts w:ascii="Cambria" w:hAnsi="Cambria"/>
          <w:color w:val="000000" w:themeColor="text1"/>
        </w:rPr>
        <w:t>there is little to no case management of remand prisoners and prisoners who are serving a sentence of six months or less”</w:t>
      </w:r>
      <w:r w:rsidRPr="009B5582">
        <w:rPr>
          <w:rFonts w:ascii="Cambria" w:hAnsi="Cambria"/>
          <w:color w:val="000000" w:themeColor="text1"/>
        </w:rPr>
        <w:t>,</w:t>
      </w:r>
      <w:r w:rsidR="00692B0E" w:rsidRPr="009B5582">
        <w:rPr>
          <w:rStyle w:val="FootnoteReference"/>
          <w:rFonts w:ascii="Cambria" w:hAnsi="Cambria"/>
          <w:color w:val="000000" w:themeColor="text1"/>
        </w:rPr>
        <w:footnoteReference w:id="53"/>
      </w:r>
      <w:r w:rsidR="00692B0E" w:rsidRPr="009B5582">
        <w:rPr>
          <w:rFonts w:ascii="Cambria" w:hAnsi="Cambria"/>
          <w:color w:val="000000" w:themeColor="text1"/>
        </w:rPr>
        <w:t xml:space="preserve"> </w:t>
      </w:r>
      <w:r w:rsidRPr="009B5582">
        <w:rPr>
          <w:rFonts w:ascii="Cambria" w:hAnsi="Cambria"/>
          <w:color w:val="000000" w:themeColor="text1"/>
        </w:rPr>
        <w:t xml:space="preserve">and that correctional officers are responsible for exit plans for this cohort. </w:t>
      </w:r>
      <w:r w:rsidR="00692B0E" w:rsidRPr="009B5582">
        <w:rPr>
          <w:rFonts w:ascii="Cambria" w:hAnsi="Cambria"/>
          <w:color w:val="000000" w:themeColor="text1"/>
        </w:rPr>
        <w:t>As the Custodial Inspector has noted, correctional officers are not trained as case managers, may be redeployed making it difficult to access assistance and often “did not encourage and were not encouraged to undertake case management work”.</w:t>
      </w:r>
      <w:r w:rsidR="00692B0E" w:rsidRPr="009B5582">
        <w:rPr>
          <w:rStyle w:val="FootnoteReference"/>
          <w:rFonts w:ascii="Cambria" w:hAnsi="Cambria"/>
          <w:color w:val="000000" w:themeColor="text1"/>
        </w:rPr>
        <w:footnoteReference w:id="54"/>
      </w:r>
      <w:r w:rsidR="00692B0E" w:rsidRPr="009B5582">
        <w:rPr>
          <w:rFonts w:ascii="Cambria" w:hAnsi="Cambria"/>
          <w:color w:val="000000" w:themeColor="text1"/>
        </w:rPr>
        <w:t xml:space="preserve"> </w:t>
      </w:r>
      <w:r w:rsidR="00692B0E" w:rsidRPr="009B5582">
        <w:rPr>
          <w:rFonts w:ascii="Cambria" w:hAnsi="Cambria" w:cs="Arial"/>
          <w:color w:val="000000" w:themeColor="text1"/>
        </w:rPr>
        <w:t>With</w:t>
      </w:r>
      <w:r w:rsidR="00A81036" w:rsidRPr="009B5582">
        <w:rPr>
          <w:rFonts w:ascii="Cambria" w:hAnsi="Cambria" w:cs="Arial"/>
          <w:color w:val="000000" w:themeColor="text1"/>
        </w:rPr>
        <w:t xml:space="preserve"> more than 3 out of 5 </w:t>
      </w:r>
      <w:r w:rsidR="0046023C" w:rsidRPr="009B5582">
        <w:rPr>
          <w:rFonts w:ascii="Cambria" w:hAnsi="Cambria" w:cs="Arial"/>
          <w:color w:val="000000" w:themeColor="text1"/>
        </w:rPr>
        <w:t xml:space="preserve">(63 per cent) </w:t>
      </w:r>
      <w:r w:rsidR="00692B0E" w:rsidRPr="009B5582">
        <w:rPr>
          <w:rFonts w:ascii="Cambria" w:hAnsi="Cambria" w:cs="Arial"/>
          <w:color w:val="000000" w:themeColor="text1"/>
        </w:rPr>
        <w:t>of Tasmania’s prison population either on remand or serving sentences of less than six months,</w:t>
      </w:r>
      <w:r w:rsidR="00A81036" w:rsidRPr="009B5582">
        <w:rPr>
          <w:rStyle w:val="FootnoteReference"/>
          <w:rFonts w:ascii="Cambria" w:hAnsi="Cambria" w:cs="Arial"/>
          <w:color w:val="000000" w:themeColor="text1"/>
        </w:rPr>
        <w:footnoteReference w:id="55"/>
      </w:r>
      <w:r w:rsidR="00692B0E" w:rsidRPr="009B5582">
        <w:rPr>
          <w:rFonts w:ascii="Cambria" w:hAnsi="Cambria" w:cs="Arial"/>
          <w:color w:val="000000" w:themeColor="text1"/>
        </w:rPr>
        <w:t xml:space="preserve"> we strongly recommend that everyone exiting prison is provided with a case manager to assist with accommodation, alcohol and other drug treatment</w:t>
      </w:r>
      <w:r w:rsidR="0046023C" w:rsidRPr="009B5582">
        <w:rPr>
          <w:rFonts w:ascii="Cambria" w:hAnsi="Cambria" w:cs="Arial"/>
          <w:color w:val="000000" w:themeColor="text1"/>
        </w:rPr>
        <w:t>.</w:t>
      </w:r>
    </w:p>
    <w:p w14:paraId="6EB2836B" w14:textId="77777777" w:rsidR="0046023C" w:rsidRPr="009C62F9" w:rsidRDefault="0046023C" w:rsidP="00F65F16">
      <w:pPr>
        <w:jc w:val="both"/>
        <w:rPr>
          <w:rFonts w:ascii="Cambria" w:hAnsi="Cambria"/>
          <w:color w:val="000000" w:themeColor="text1"/>
        </w:rPr>
      </w:pPr>
    </w:p>
    <w:p w14:paraId="53A37924" w14:textId="5892BB56" w:rsidR="0046023C" w:rsidRPr="009C62F9" w:rsidRDefault="0046023C" w:rsidP="00F65F16">
      <w:pPr>
        <w:jc w:val="both"/>
        <w:rPr>
          <w:rFonts w:ascii="Cambria" w:hAnsi="Cambria" w:cs="Arial"/>
          <w:b/>
          <w:bCs/>
          <w:color w:val="000000" w:themeColor="text1"/>
        </w:rPr>
      </w:pPr>
      <w:r w:rsidRPr="009C62F9">
        <w:rPr>
          <w:rFonts w:ascii="Cambria" w:hAnsi="Cambria" w:cs="Arial"/>
          <w:b/>
          <w:bCs/>
          <w:color w:val="000000" w:themeColor="text1"/>
        </w:rPr>
        <w:t>Parole</w:t>
      </w:r>
    </w:p>
    <w:p w14:paraId="1BC060AB" w14:textId="716704AF" w:rsidR="00F65F16" w:rsidRPr="009C62F9" w:rsidRDefault="00F65F16" w:rsidP="00F65F16">
      <w:pPr>
        <w:jc w:val="both"/>
        <w:rPr>
          <w:rFonts w:ascii="Cambria" w:hAnsi="Cambria"/>
          <w:color w:val="000000" w:themeColor="text1"/>
        </w:rPr>
      </w:pPr>
      <w:r w:rsidRPr="009C62F9">
        <w:rPr>
          <w:rFonts w:ascii="Cambria" w:hAnsi="Cambria" w:cs="Arial"/>
          <w:color w:val="000000" w:themeColor="text1"/>
        </w:rPr>
        <w:t xml:space="preserve">The failure to ensure an appropriate number of case managers means that persons exiting prison are not provided with the supports they need upon their release. </w:t>
      </w:r>
      <w:r w:rsidR="0046023C" w:rsidRPr="009C62F9">
        <w:rPr>
          <w:rFonts w:ascii="Cambria" w:hAnsi="Cambria" w:cs="Arial"/>
          <w:color w:val="000000" w:themeColor="text1"/>
        </w:rPr>
        <w:t>This also extends to the parole process with the lack of assistance</w:t>
      </w:r>
      <w:r w:rsidRPr="009C62F9">
        <w:rPr>
          <w:rFonts w:ascii="Cambria" w:hAnsi="Cambria" w:cs="Arial"/>
          <w:color w:val="000000" w:themeColor="text1"/>
        </w:rPr>
        <w:t xml:space="preserve"> mean</w:t>
      </w:r>
      <w:r w:rsidR="0046023C" w:rsidRPr="009C62F9">
        <w:rPr>
          <w:rFonts w:ascii="Cambria" w:hAnsi="Cambria" w:cs="Arial"/>
          <w:color w:val="000000" w:themeColor="text1"/>
        </w:rPr>
        <w:t>ing</w:t>
      </w:r>
      <w:r w:rsidRPr="009C62F9">
        <w:rPr>
          <w:rFonts w:ascii="Cambria" w:hAnsi="Cambria" w:cs="Arial"/>
          <w:color w:val="000000" w:themeColor="text1"/>
        </w:rPr>
        <w:t xml:space="preserve"> that persons are being imprisoned for longer with individuals unaware of the restrictions likely to be imposed </w:t>
      </w:r>
      <w:r w:rsidRPr="009C62F9">
        <w:rPr>
          <w:rFonts w:ascii="Cambria" w:hAnsi="Cambria" w:cs="Arial"/>
          <w:color w:val="000000" w:themeColor="text1"/>
        </w:rPr>
        <w:lastRenderedPageBreak/>
        <w:t xml:space="preserve">upon them by the </w:t>
      </w:r>
      <w:r w:rsidR="0046023C" w:rsidRPr="009C62F9">
        <w:rPr>
          <w:rFonts w:ascii="Cambria" w:hAnsi="Cambria" w:cs="Arial"/>
          <w:color w:val="000000" w:themeColor="text1"/>
        </w:rPr>
        <w:t>P</w:t>
      </w:r>
      <w:r w:rsidRPr="009C62F9">
        <w:rPr>
          <w:rFonts w:ascii="Cambria" w:hAnsi="Cambria" w:cs="Arial"/>
          <w:color w:val="000000" w:themeColor="text1"/>
        </w:rPr>
        <w:t xml:space="preserve">arole </w:t>
      </w:r>
      <w:r w:rsidR="0046023C" w:rsidRPr="009C62F9">
        <w:rPr>
          <w:rFonts w:ascii="Cambria" w:hAnsi="Cambria" w:cs="Arial"/>
          <w:color w:val="000000" w:themeColor="text1"/>
        </w:rPr>
        <w:t>B</w:t>
      </w:r>
      <w:r w:rsidRPr="009C62F9">
        <w:rPr>
          <w:rFonts w:ascii="Cambria" w:hAnsi="Cambria" w:cs="Arial"/>
          <w:color w:val="000000" w:themeColor="text1"/>
        </w:rPr>
        <w:t xml:space="preserve">oard in their search for accommodation, employment and other supports.    </w:t>
      </w:r>
    </w:p>
    <w:p w14:paraId="0859AA25" w14:textId="77777777" w:rsidR="00692B0E" w:rsidRPr="009C62F9" w:rsidRDefault="00692B0E" w:rsidP="00692B0E">
      <w:pPr>
        <w:ind w:right="-347"/>
        <w:jc w:val="both"/>
        <w:rPr>
          <w:rFonts w:ascii="Cambria" w:hAnsi="Cambria" w:cs="Arial"/>
          <w:color w:val="000000" w:themeColor="text1"/>
        </w:rPr>
      </w:pPr>
    </w:p>
    <w:p w14:paraId="72E0F9F2" w14:textId="77777777" w:rsidR="00692B0E" w:rsidRPr="009C62F9" w:rsidRDefault="00692B0E" w:rsidP="00692B0E">
      <w:pPr>
        <w:pStyle w:val="NoSpacing"/>
        <w:rPr>
          <w:rFonts w:ascii="Cambria" w:hAnsi="Cambria"/>
          <w:b/>
          <w:bCs/>
          <w:color w:val="000000" w:themeColor="text1"/>
        </w:rPr>
      </w:pPr>
      <w:r w:rsidRPr="009C62F9">
        <w:rPr>
          <w:rFonts w:ascii="Cambria" w:hAnsi="Cambria"/>
          <w:b/>
          <w:bCs/>
          <w:color w:val="000000" w:themeColor="text1"/>
        </w:rPr>
        <w:t>Case Study: Olivia Montgomery</w:t>
      </w:r>
    </w:p>
    <w:p w14:paraId="3BE1B512" w14:textId="77777777" w:rsidR="00692B0E" w:rsidRPr="009C62F9" w:rsidRDefault="00692B0E" w:rsidP="00692B0E">
      <w:pPr>
        <w:pBdr>
          <w:top w:val="single" w:sz="4" w:space="1" w:color="auto"/>
          <w:left w:val="single" w:sz="4" w:space="4" w:color="auto"/>
          <w:bottom w:val="single" w:sz="4" w:space="1" w:color="auto"/>
          <w:right w:val="single" w:sz="4" w:space="4" w:color="auto"/>
        </w:pBdr>
        <w:jc w:val="both"/>
        <w:rPr>
          <w:rFonts w:ascii="Cambria" w:hAnsi="Cambria"/>
          <w:i/>
          <w:iCs/>
          <w:color w:val="000000" w:themeColor="text1"/>
        </w:rPr>
      </w:pPr>
      <w:r w:rsidRPr="009C62F9">
        <w:rPr>
          <w:rFonts w:ascii="Cambria" w:hAnsi="Cambria"/>
          <w:i/>
          <w:iCs/>
          <w:color w:val="000000" w:themeColor="text1"/>
        </w:rPr>
        <w:t xml:space="preserve">50-year-old Olivia Montgomery* had her own home and full-time employment before having her life uprooted, losing both her home and job after being imprisoned for around two decades. On appeal, Olivia successfully had the sentence overturned with a lesser charge and sentence imposed in its place. As a result, Olivia was able to immediately apply for parole. </w:t>
      </w:r>
    </w:p>
    <w:p w14:paraId="5CEC4CA1" w14:textId="77777777" w:rsidR="00692B0E" w:rsidRPr="009C62F9" w:rsidRDefault="00692B0E" w:rsidP="00692B0E">
      <w:pPr>
        <w:pBdr>
          <w:top w:val="single" w:sz="4" w:space="1" w:color="auto"/>
          <w:left w:val="single" w:sz="4" w:space="4" w:color="auto"/>
          <w:bottom w:val="single" w:sz="4" w:space="1" w:color="auto"/>
          <w:right w:val="single" w:sz="4" w:space="4" w:color="auto"/>
        </w:pBdr>
        <w:jc w:val="both"/>
        <w:rPr>
          <w:rFonts w:ascii="Cambria" w:hAnsi="Cambria"/>
          <w:i/>
          <w:iCs/>
          <w:color w:val="000000" w:themeColor="text1"/>
        </w:rPr>
      </w:pPr>
    </w:p>
    <w:p w14:paraId="70449533" w14:textId="77777777" w:rsidR="00692B0E" w:rsidRPr="009C62F9" w:rsidRDefault="00692B0E" w:rsidP="00692B0E">
      <w:pPr>
        <w:pBdr>
          <w:top w:val="single" w:sz="4" w:space="1" w:color="auto"/>
          <w:left w:val="single" w:sz="4" w:space="4" w:color="auto"/>
          <w:bottom w:val="single" w:sz="4" w:space="1" w:color="auto"/>
          <w:right w:val="single" w:sz="4" w:space="4" w:color="auto"/>
        </w:pBdr>
        <w:jc w:val="both"/>
        <w:rPr>
          <w:rFonts w:ascii="Cambria" w:hAnsi="Cambria"/>
          <w:i/>
          <w:iCs/>
          <w:color w:val="000000" w:themeColor="text1"/>
        </w:rPr>
      </w:pPr>
      <w:r w:rsidRPr="009C62F9">
        <w:rPr>
          <w:rFonts w:ascii="Cambria" w:hAnsi="Cambria"/>
          <w:i/>
          <w:iCs/>
          <w:color w:val="000000" w:themeColor="text1"/>
        </w:rPr>
        <w:t xml:space="preserve">Her first application for parole was pulled by the parole board seven days prior to the scheduled hearing and not heard as they would not approve her choice of accommodation and she was told they would not have time to assess another option in time. It then took three months to get another hearing date (total of six months after being granted eligibility by this point) even though she had alternate options within an hour of being told. </w:t>
      </w:r>
    </w:p>
    <w:p w14:paraId="121CC821" w14:textId="77777777" w:rsidR="00692B0E" w:rsidRPr="009C62F9" w:rsidRDefault="00692B0E" w:rsidP="00692B0E">
      <w:pPr>
        <w:pBdr>
          <w:top w:val="single" w:sz="4" w:space="1" w:color="auto"/>
          <w:left w:val="single" w:sz="4" w:space="4" w:color="auto"/>
          <w:bottom w:val="single" w:sz="4" w:space="1" w:color="auto"/>
          <w:right w:val="single" w:sz="4" w:space="4" w:color="auto"/>
        </w:pBdr>
        <w:jc w:val="both"/>
        <w:rPr>
          <w:rFonts w:ascii="Cambria" w:hAnsi="Cambria"/>
          <w:i/>
          <w:iCs/>
          <w:color w:val="000000" w:themeColor="text1"/>
        </w:rPr>
      </w:pPr>
    </w:p>
    <w:p w14:paraId="7536648A" w14:textId="77777777" w:rsidR="00692B0E" w:rsidRPr="009C62F9" w:rsidRDefault="00692B0E" w:rsidP="00692B0E">
      <w:pPr>
        <w:pBdr>
          <w:top w:val="single" w:sz="4" w:space="1" w:color="auto"/>
          <w:left w:val="single" w:sz="4" w:space="4" w:color="auto"/>
          <w:bottom w:val="single" w:sz="4" w:space="1" w:color="auto"/>
          <w:right w:val="single" w:sz="4" w:space="4" w:color="auto"/>
        </w:pBdr>
        <w:jc w:val="both"/>
        <w:rPr>
          <w:rFonts w:ascii="Cambria" w:hAnsi="Cambria"/>
          <w:i/>
          <w:iCs/>
          <w:color w:val="000000" w:themeColor="text1"/>
        </w:rPr>
      </w:pPr>
      <w:r w:rsidRPr="009C62F9">
        <w:rPr>
          <w:rFonts w:ascii="Cambria" w:hAnsi="Cambria"/>
          <w:i/>
          <w:iCs/>
          <w:color w:val="000000" w:themeColor="text1"/>
        </w:rPr>
        <w:t xml:space="preserve">Olivia was not aware that as a result of the crime committed, it was very likely that she would have area restrictions put in place on where she could live, including a large municipality with 30 suburbs. Olivia was granted parole at the second hearing and at this point was informed about the area restrictions. Olivia was frustrated that no-one in the prison had let her know that she would probably be excluded from living in particular suburbs as this would have been valuable information in her search for appropriate accommodation. </w:t>
      </w:r>
    </w:p>
    <w:p w14:paraId="42BBF812" w14:textId="77777777" w:rsidR="00692B0E" w:rsidRPr="009C62F9" w:rsidRDefault="00692B0E" w:rsidP="00692B0E">
      <w:pPr>
        <w:pBdr>
          <w:top w:val="single" w:sz="4" w:space="1" w:color="auto"/>
          <w:left w:val="single" w:sz="4" w:space="4" w:color="auto"/>
          <w:bottom w:val="single" w:sz="4" w:space="1" w:color="auto"/>
          <w:right w:val="single" w:sz="4" w:space="4" w:color="auto"/>
        </w:pBdr>
        <w:jc w:val="both"/>
        <w:rPr>
          <w:rFonts w:ascii="Cambria" w:hAnsi="Cambria"/>
          <w:i/>
          <w:iCs/>
          <w:color w:val="000000" w:themeColor="text1"/>
        </w:rPr>
      </w:pPr>
    </w:p>
    <w:p w14:paraId="4028A0C8" w14:textId="77777777" w:rsidR="00692B0E" w:rsidRPr="009C62F9" w:rsidRDefault="00692B0E" w:rsidP="00692B0E">
      <w:pPr>
        <w:pBdr>
          <w:top w:val="single" w:sz="4" w:space="1" w:color="auto"/>
          <w:left w:val="single" w:sz="4" w:space="4" w:color="auto"/>
          <w:bottom w:val="single" w:sz="4" w:space="1" w:color="auto"/>
          <w:right w:val="single" w:sz="4" w:space="4" w:color="auto"/>
        </w:pBdr>
        <w:jc w:val="both"/>
        <w:rPr>
          <w:rFonts w:ascii="Cambria" w:hAnsi="Cambria"/>
          <w:i/>
          <w:iCs/>
          <w:color w:val="000000" w:themeColor="text1"/>
        </w:rPr>
      </w:pPr>
      <w:r w:rsidRPr="009C62F9">
        <w:rPr>
          <w:rFonts w:ascii="Cambria" w:hAnsi="Cambria"/>
          <w:i/>
          <w:iCs/>
          <w:color w:val="000000" w:themeColor="text1"/>
        </w:rPr>
        <w:t>Olivia believes that she is one of the lucky ones as she came from a relatively stable background with lots of family and friend support. She strongly believes that the lack of housing means that many women exiting prison are returning to violent relationships because they have nowhere else to go, taking drugs to medicate themselves and in some cases turning to sex work. Olivia strongly believes that accommodation must be available for all women exiting prison so that they can have their children returned to them and also sort out their lives.</w:t>
      </w:r>
    </w:p>
    <w:p w14:paraId="02945FFD" w14:textId="182BA3BD" w:rsidR="00BB616D" w:rsidRPr="009C62F9" w:rsidRDefault="00692B0E" w:rsidP="0046023C">
      <w:pPr>
        <w:ind w:right="-347"/>
        <w:jc w:val="both"/>
        <w:rPr>
          <w:rFonts w:ascii="Cambria" w:hAnsi="Cambria"/>
          <w:color w:val="000000" w:themeColor="text1"/>
        </w:rPr>
      </w:pPr>
      <w:r w:rsidRPr="009C62F9">
        <w:rPr>
          <w:rFonts w:ascii="Cambria" w:hAnsi="Cambria" w:cs="Arial"/>
          <w:color w:val="000000" w:themeColor="text1"/>
        </w:rPr>
        <w:t xml:space="preserve"> </w:t>
      </w:r>
    </w:p>
    <w:p w14:paraId="532A7913" w14:textId="77777777" w:rsidR="0046023C" w:rsidRPr="009C62F9" w:rsidRDefault="00BB616D" w:rsidP="00F27CAA">
      <w:pPr>
        <w:pBdr>
          <w:top w:val="single" w:sz="4" w:space="1" w:color="auto"/>
          <w:left w:val="single" w:sz="4" w:space="4" w:color="auto"/>
          <w:bottom w:val="single" w:sz="4" w:space="1" w:color="auto"/>
          <w:right w:val="single" w:sz="4" w:space="4" w:color="auto"/>
        </w:pBdr>
        <w:ind w:right="-52"/>
        <w:jc w:val="both"/>
        <w:rPr>
          <w:rFonts w:ascii="Cambria" w:hAnsi="Cambria" w:cs="Arial"/>
          <w:color w:val="000000" w:themeColor="text1"/>
        </w:rPr>
      </w:pPr>
      <w:r w:rsidRPr="009C62F9">
        <w:rPr>
          <w:rFonts w:ascii="Cambria" w:hAnsi="Cambria" w:cs="Arial"/>
          <w:b/>
          <w:bCs/>
          <w:color w:val="000000" w:themeColor="text1"/>
        </w:rPr>
        <w:t>Recommendation:</w:t>
      </w:r>
      <w:r w:rsidRPr="009C62F9">
        <w:rPr>
          <w:rFonts w:ascii="Cambria" w:hAnsi="Cambria" w:cs="Arial"/>
          <w:color w:val="000000" w:themeColor="text1"/>
        </w:rPr>
        <w:t xml:space="preserve"> That exit planning is provided by case managers and is available to all persons exiting prison including persons on remand.</w:t>
      </w:r>
    </w:p>
    <w:p w14:paraId="32811B00" w14:textId="77777777" w:rsidR="0046023C" w:rsidRPr="009C62F9" w:rsidRDefault="0046023C" w:rsidP="00F27CAA">
      <w:pPr>
        <w:pBdr>
          <w:top w:val="single" w:sz="4" w:space="1" w:color="auto"/>
          <w:left w:val="single" w:sz="4" w:space="4" w:color="auto"/>
          <w:bottom w:val="single" w:sz="4" w:space="1" w:color="auto"/>
          <w:right w:val="single" w:sz="4" w:space="4" w:color="auto"/>
        </w:pBdr>
        <w:ind w:right="-52"/>
        <w:jc w:val="both"/>
        <w:rPr>
          <w:rFonts w:ascii="Cambria" w:hAnsi="Cambria" w:cs="Arial"/>
          <w:color w:val="000000" w:themeColor="text1"/>
        </w:rPr>
      </w:pPr>
    </w:p>
    <w:p w14:paraId="3E63D3EC" w14:textId="70072D92" w:rsidR="0046023C" w:rsidRPr="009B5582" w:rsidRDefault="0046023C" w:rsidP="00F27CAA">
      <w:pPr>
        <w:pBdr>
          <w:top w:val="single" w:sz="4" w:space="1" w:color="auto"/>
          <w:left w:val="single" w:sz="4" w:space="4" w:color="auto"/>
          <w:bottom w:val="single" w:sz="4" w:space="1" w:color="auto"/>
          <w:right w:val="single" w:sz="4" w:space="4" w:color="auto"/>
        </w:pBdr>
        <w:ind w:right="-52"/>
        <w:jc w:val="both"/>
        <w:rPr>
          <w:rFonts w:ascii="Cambria" w:hAnsi="Cambria" w:cs="Arial"/>
          <w:color w:val="000000" w:themeColor="text1"/>
        </w:rPr>
      </w:pPr>
      <w:r w:rsidRPr="009B5582">
        <w:rPr>
          <w:rFonts w:ascii="Cambria" w:hAnsi="Cambria" w:cs="Arial"/>
          <w:color w:val="000000" w:themeColor="text1"/>
        </w:rPr>
        <w:t>That appropriate support is provided</w:t>
      </w:r>
      <w:r w:rsidR="009A071E" w:rsidRPr="009B5582">
        <w:rPr>
          <w:rFonts w:ascii="Cambria" w:hAnsi="Cambria" w:cs="Arial"/>
          <w:color w:val="000000" w:themeColor="text1"/>
        </w:rPr>
        <w:t xml:space="preserve"> </w:t>
      </w:r>
      <w:r w:rsidRPr="009B5582">
        <w:rPr>
          <w:rFonts w:ascii="Cambria" w:hAnsi="Cambria" w:cs="Arial"/>
          <w:color w:val="000000" w:themeColor="text1"/>
        </w:rPr>
        <w:t xml:space="preserve">to persons applying for parole, to improve the chances of parole being granted    </w:t>
      </w:r>
    </w:p>
    <w:p w14:paraId="681C1F6C" w14:textId="77777777" w:rsidR="00F27CAA" w:rsidRPr="009C62F9" w:rsidRDefault="00F27CAA" w:rsidP="00F92BF9">
      <w:pPr>
        <w:ind w:right="-347"/>
        <w:jc w:val="both"/>
        <w:rPr>
          <w:rFonts w:ascii="Cambria" w:hAnsi="Cambria"/>
          <w:bCs/>
          <w:color w:val="000000" w:themeColor="text1"/>
          <w:lang w:eastAsia="en-AU"/>
        </w:rPr>
      </w:pPr>
    </w:p>
    <w:p w14:paraId="4EDD1069" w14:textId="1814916F" w:rsidR="00F92BF9" w:rsidRPr="009C62F9" w:rsidRDefault="00F92BF9" w:rsidP="00F92BF9">
      <w:pPr>
        <w:ind w:right="-347"/>
        <w:jc w:val="both"/>
        <w:rPr>
          <w:rFonts w:ascii="Cambria" w:hAnsi="Cambria" w:cs="Arial"/>
          <w:color w:val="000000" w:themeColor="text1"/>
        </w:rPr>
      </w:pPr>
      <w:r w:rsidRPr="009C62F9">
        <w:rPr>
          <w:rFonts w:ascii="Cambria" w:hAnsi="Cambria"/>
          <w:bCs/>
          <w:color w:val="000000" w:themeColor="text1"/>
          <w:lang w:eastAsia="en-AU"/>
        </w:rPr>
        <w:t>If we can be of any further assistance, please do not hesitate to contact us.</w:t>
      </w:r>
    </w:p>
    <w:p w14:paraId="628B91B8" w14:textId="77777777" w:rsidR="00EA4F4E" w:rsidRDefault="00EA4F4E" w:rsidP="00F92BF9">
      <w:pPr>
        <w:shd w:val="clear" w:color="auto" w:fill="FFFFFF"/>
        <w:ind w:right="-347"/>
        <w:jc w:val="both"/>
        <w:rPr>
          <w:rFonts w:ascii="Cambria" w:hAnsi="Cambria"/>
          <w:bCs/>
          <w:color w:val="000000" w:themeColor="text1"/>
          <w:lang w:eastAsia="en-AU"/>
        </w:rPr>
      </w:pPr>
    </w:p>
    <w:p w14:paraId="05F4B197" w14:textId="37446138" w:rsidR="00F92BF9" w:rsidRPr="009C62F9" w:rsidRDefault="00F92BF9" w:rsidP="00F92BF9">
      <w:pPr>
        <w:shd w:val="clear" w:color="auto" w:fill="FFFFFF"/>
        <w:ind w:right="-347"/>
        <w:jc w:val="both"/>
        <w:rPr>
          <w:rFonts w:ascii="Cambria" w:hAnsi="Cambria"/>
          <w:bCs/>
          <w:color w:val="000000" w:themeColor="text1"/>
          <w:lang w:eastAsia="en-AU"/>
        </w:rPr>
      </w:pPr>
      <w:r w:rsidRPr="009C62F9">
        <w:rPr>
          <w:rFonts w:ascii="Cambria" w:hAnsi="Cambria"/>
          <w:bCs/>
          <w:color w:val="000000" w:themeColor="text1"/>
          <w:lang w:eastAsia="en-AU"/>
        </w:rPr>
        <w:t>Yours faithfully,</w:t>
      </w:r>
    </w:p>
    <w:p w14:paraId="0DDDCEB9" w14:textId="77777777" w:rsidR="00172A21" w:rsidRDefault="00172A21" w:rsidP="00F92BF9">
      <w:pPr>
        <w:shd w:val="clear" w:color="auto" w:fill="FFFFFF"/>
        <w:ind w:right="-347"/>
        <w:jc w:val="both"/>
        <w:rPr>
          <w:rFonts w:ascii="Cambria" w:hAnsi="Cambria"/>
          <w:bCs/>
          <w:color w:val="000000" w:themeColor="text1"/>
          <w:lang w:eastAsia="en-AU"/>
        </w:rPr>
      </w:pPr>
    </w:p>
    <w:p w14:paraId="4F5D2245" w14:textId="77777777" w:rsidR="00172A21" w:rsidRDefault="00172A21" w:rsidP="00F92BF9">
      <w:pPr>
        <w:shd w:val="clear" w:color="auto" w:fill="FFFFFF"/>
        <w:ind w:right="-347"/>
        <w:jc w:val="both"/>
        <w:rPr>
          <w:rFonts w:ascii="Cambria" w:hAnsi="Cambria"/>
          <w:bCs/>
          <w:color w:val="000000" w:themeColor="text1"/>
          <w:lang w:eastAsia="en-AU"/>
        </w:rPr>
      </w:pPr>
    </w:p>
    <w:p w14:paraId="56EF75AE" w14:textId="77777777" w:rsidR="00172A21" w:rsidRDefault="00172A21" w:rsidP="00F92BF9">
      <w:pPr>
        <w:shd w:val="clear" w:color="auto" w:fill="FFFFFF"/>
        <w:ind w:right="-347"/>
        <w:jc w:val="both"/>
        <w:rPr>
          <w:rFonts w:ascii="Cambria" w:hAnsi="Cambria"/>
          <w:bCs/>
          <w:color w:val="000000" w:themeColor="text1"/>
          <w:lang w:eastAsia="en-AU"/>
        </w:rPr>
      </w:pPr>
    </w:p>
    <w:p w14:paraId="19D0F8EE" w14:textId="42F89EC3" w:rsidR="00F92BF9" w:rsidRPr="009C62F9" w:rsidRDefault="00F92BF9" w:rsidP="00F92BF9">
      <w:pPr>
        <w:shd w:val="clear" w:color="auto" w:fill="FFFFFF"/>
        <w:ind w:right="-347"/>
        <w:jc w:val="both"/>
        <w:rPr>
          <w:rFonts w:ascii="Cambria" w:hAnsi="Cambria"/>
          <w:bCs/>
          <w:color w:val="000000" w:themeColor="text1"/>
          <w:lang w:eastAsia="en-AU"/>
        </w:rPr>
      </w:pPr>
      <w:r w:rsidRPr="009C62F9">
        <w:rPr>
          <w:rFonts w:ascii="Cambria" w:hAnsi="Cambria"/>
          <w:bCs/>
          <w:color w:val="000000" w:themeColor="text1"/>
          <w:lang w:eastAsia="en-AU"/>
        </w:rPr>
        <w:tab/>
      </w:r>
      <w:r w:rsidR="009B5582">
        <w:rPr>
          <w:rFonts w:ascii="Cambria" w:hAnsi="Cambria"/>
          <w:bCs/>
          <w:color w:val="000000" w:themeColor="text1"/>
          <w:lang w:eastAsia="en-AU"/>
        </w:rPr>
        <w:tab/>
      </w:r>
      <w:r w:rsidR="009B5582">
        <w:rPr>
          <w:rFonts w:ascii="Cambria" w:hAnsi="Cambria"/>
          <w:bCs/>
          <w:color w:val="000000" w:themeColor="text1"/>
          <w:lang w:eastAsia="en-AU"/>
        </w:rPr>
        <w:tab/>
      </w:r>
      <w:r w:rsidR="009B5582">
        <w:rPr>
          <w:rFonts w:ascii="Cambria" w:hAnsi="Cambria"/>
          <w:bCs/>
          <w:color w:val="000000" w:themeColor="text1"/>
          <w:lang w:eastAsia="en-AU"/>
        </w:rPr>
        <w:tab/>
      </w:r>
    </w:p>
    <w:p w14:paraId="00EA89DF" w14:textId="77777777" w:rsidR="00F92BF9" w:rsidRPr="009C62F9" w:rsidRDefault="00F92BF9" w:rsidP="00F92BF9">
      <w:pPr>
        <w:shd w:val="clear" w:color="auto" w:fill="FFFFFF"/>
        <w:ind w:right="-347"/>
        <w:jc w:val="both"/>
        <w:rPr>
          <w:rFonts w:ascii="Cambria" w:hAnsi="Cambria"/>
          <w:bCs/>
          <w:color w:val="000000" w:themeColor="text1"/>
          <w:lang w:eastAsia="en-AU"/>
        </w:rPr>
      </w:pPr>
      <w:r w:rsidRPr="009C62F9">
        <w:rPr>
          <w:rFonts w:ascii="Cambria" w:hAnsi="Cambria"/>
          <w:bCs/>
          <w:color w:val="000000" w:themeColor="text1"/>
          <w:lang w:eastAsia="en-AU"/>
        </w:rPr>
        <w:t xml:space="preserve">Benedict </w:t>
      </w:r>
      <w:proofErr w:type="spellStart"/>
      <w:r w:rsidRPr="009C62F9">
        <w:rPr>
          <w:rFonts w:ascii="Cambria" w:hAnsi="Cambria"/>
          <w:bCs/>
          <w:color w:val="000000" w:themeColor="text1"/>
          <w:lang w:eastAsia="en-AU"/>
        </w:rPr>
        <w:t>Bartl</w:t>
      </w:r>
      <w:proofErr w:type="spellEnd"/>
      <w:r w:rsidRPr="009C62F9">
        <w:rPr>
          <w:rFonts w:ascii="Cambria" w:hAnsi="Cambria"/>
          <w:bCs/>
          <w:color w:val="000000" w:themeColor="text1"/>
          <w:lang w:eastAsia="en-AU"/>
        </w:rPr>
        <w:tab/>
      </w:r>
      <w:r w:rsidRPr="009C62F9">
        <w:rPr>
          <w:rFonts w:ascii="Cambria" w:hAnsi="Cambria"/>
          <w:bCs/>
          <w:color w:val="000000" w:themeColor="text1"/>
          <w:lang w:eastAsia="en-AU"/>
        </w:rPr>
        <w:tab/>
      </w:r>
      <w:r w:rsidRPr="009C62F9">
        <w:rPr>
          <w:rFonts w:ascii="Cambria" w:hAnsi="Cambria"/>
          <w:bCs/>
          <w:color w:val="000000" w:themeColor="text1"/>
          <w:lang w:eastAsia="en-AU"/>
        </w:rPr>
        <w:tab/>
      </w:r>
      <w:r w:rsidRPr="009C62F9">
        <w:rPr>
          <w:rFonts w:ascii="Cambria" w:hAnsi="Cambria"/>
          <w:bCs/>
          <w:color w:val="000000" w:themeColor="text1"/>
          <w:lang w:eastAsia="en-AU"/>
        </w:rPr>
        <w:tab/>
        <w:t>Don McCrae</w:t>
      </w:r>
    </w:p>
    <w:p w14:paraId="40B7E775" w14:textId="77777777" w:rsidR="00F92BF9" w:rsidRPr="009C62F9" w:rsidRDefault="00F92BF9" w:rsidP="00F92BF9">
      <w:pPr>
        <w:shd w:val="clear" w:color="auto" w:fill="FFFFFF"/>
        <w:ind w:right="-347"/>
        <w:jc w:val="both"/>
        <w:rPr>
          <w:rFonts w:ascii="Cambria" w:hAnsi="Cambria"/>
          <w:bCs/>
          <w:color w:val="000000" w:themeColor="text1"/>
          <w:lang w:eastAsia="en-AU"/>
        </w:rPr>
      </w:pPr>
      <w:r w:rsidRPr="009C62F9">
        <w:rPr>
          <w:rFonts w:ascii="Cambria" w:hAnsi="Cambria"/>
          <w:bCs/>
          <w:color w:val="000000" w:themeColor="text1"/>
          <w:lang w:eastAsia="en-AU"/>
        </w:rPr>
        <w:t>Policy Officer</w:t>
      </w:r>
      <w:r w:rsidRPr="009C62F9">
        <w:rPr>
          <w:rFonts w:ascii="Cambria" w:hAnsi="Cambria"/>
          <w:bCs/>
          <w:color w:val="000000" w:themeColor="text1"/>
          <w:lang w:eastAsia="en-AU"/>
        </w:rPr>
        <w:tab/>
      </w:r>
      <w:r w:rsidRPr="009C62F9">
        <w:rPr>
          <w:rFonts w:ascii="Cambria" w:hAnsi="Cambria"/>
          <w:bCs/>
          <w:color w:val="000000" w:themeColor="text1"/>
          <w:lang w:eastAsia="en-AU"/>
        </w:rPr>
        <w:tab/>
      </w:r>
      <w:r w:rsidRPr="009C62F9">
        <w:rPr>
          <w:rFonts w:ascii="Cambria" w:hAnsi="Cambria"/>
          <w:bCs/>
          <w:color w:val="000000" w:themeColor="text1"/>
          <w:lang w:eastAsia="en-AU"/>
        </w:rPr>
        <w:tab/>
      </w:r>
      <w:r w:rsidRPr="009C62F9">
        <w:rPr>
          <w:rFonts w:ascii="Cambria" w:hAnsi="Cambria"/>
          <w:bCs/>
          <w:color w:val="000000" w:themeColor="text1"/>
          <w:lang w:eastAsia="en-AU"/>
        </w:rPr>
        <w:tab/>
      </w:r>
      <w:r w:rsidRPr="009C62F9">
        <w:rPr>
          <w:rFonts w:ascii="Cambria" w:hAnsi="Cambria"/>
          <w:bCs/>
          <w:color w:val="000000" w:themeColor="text1"/>
          <w:lang w:eastAsia="en-AU"/>
        </w:rPr>
        <w:tab/>
        <w:t>Chief Executive Officer</w:t>
      </w:r>
    </w:p>
    <w:p w14:paraId="6A375D3A" w14:textId="77777777" w:rsidR="00F92BF9" w:rsidRPr="009C62F9" w:rsidRDefault="00F92BF9" w:rsidP="00F92BF9">
      <w:pPr>
        <w:pBdr>
          <w:bottom w:val="single" w:sz="6" w:space="1" w:color="auto"/>
        </w:pBdr>
        <w:shd w:val="clear" w:color="auto" w:fill="FFFFFF"/>
        <w:ind w:right="-347"/>
        <w:jc w:val="both"/>
        <w:rPr>
          <w:rFonts w:ascii="Cambria" w:hAnsi="Cambria"/>
          <w:b/>
          <w:bCs/>
          <w:color w:val="000000" w:themeColor="text1"/>
          <w:lang w:eastAsia="en-AU"/>
        </w:rPr>
      </w:pPr>
      <w:r w:rsidRPr="009C62F9">
        <w:rPr>
          <w:rFonts w:ascii="Cambria" w:hAnsi="Cambria"/>
          <w:b/>
          <w:bCs/>
          <w:color w:val="000000" w:themeColor="text1"/>
          <w:lang w:eastAsia="en-AU"/>
        </w:rPr>
        <w:t>Community Legal Centres Tasmania</w:t>
      </w:r>
      <w:r w:rsidRPr="009C62F9">
        <w:rPr>
          <w:rFonts w:ascii="Cambria" w:hAnsi="Cambria"/>
          <w:b/>
          <w:bCs/>
          <w:color w:val="000000" w:themeColor="text1"/>
          <w:lang w:eastAsia="en-AU"/>
        </w:rPr>
        <w:tab/>
      </w:r>
      <w:proofErr w:type="spellStart"/>
      <w:r w:rsidRPr="009C62F9">
        <w:rPr>
          <w:rFonts w:ascii="Cambria" w:hAnsi="Cambria"/>
          <w:b/>
          <w:bCs/>
          <w:color w:val="000000" w:themeColor="text1"/>
          <w:lang w:eastAsia="en-AU"/>
        </w:rPr>
        <w:t>JusTas</w:t>
      </w:r>
      <w:proofErr w:type="spellEnd"/>
    </w:p>
    <w:p w14:paraId="69006AAF" w14:textId="77777777" w:rsidR="00F92BF9" w:rsidRPr="009C62F9" w:rsidRDefault="00F92BF9" w:rsidP="00F92BF9">
      <w:pPr>
        <w:shd w:val="clear" w:color="auto" w:fill="FFFFFF"/>
        <w:ind w:right="-347"/>
        <w:jc w:val="both"/>
        <w:rPr>
          <w:rFonts w:ascii="Cambria" w:hAnsi="Cambria"/>
          <w:bCs/>
          <w:color w:val="000000" w:themeColor="text1"/>
          <w:lang w:eastAsia="en-AU"/>
        </w:rPr>
      </w:pPr>
    </w:p>
    <w:p w14:paraId="348628B8" w14:textId="1F77501A" w:rsidR="00123958" w:rsidRDefault="00F92BF9" w:rsidP="00292704">
      <w:pPr>
        <w:rPr>
          <w:rFonts w:ascii="Cambria" w:hAnsi="Cambria"/>
          <w:i/>
          <w:iCs/>
          <w:color w:val="000000" w:themeColor="text1"/>
        </w:rPr>
      </w:pPr>
      <w:r w:rsidRPr="009C62F9">
        <w:rPr>
          <w:rFonts w:ascii="Cambria" w:hAnsi="Cambria"/>
          <w:i/>
          <w:iCs/>
          <w:color w:val="000000" w:themeColor="text1"/>
        </w:rPr>
        <w:t xml:space="preserve">*Case study names have been changed </w:t>
      </w:r>
    </w:p>
    <w:p w14:paraId="7DDF5154" w14:textId="1073B7F7" w:rsidR="00983AC1" w:rsidRPr="009B5582" w:rsidRDefault="00983AC1" w:rsidP="00AD3835">
      <w:pPr>
        <w:jc w:val="center"/>
        <w:rPr>
          <w:rFonts w:ascii="Cambria" w:hAnsi="Cambria"/>
          <w:b/>
          <w:bCs/>
          <w:color w:val="000000" w:themeColor="text1"/>
        </w:rPr>
      </w:pPr>
      <w:r w:rsidRPr="009B5582">
        <w:rPr>
          <w:rFonts w:ascii="Cambria" w:hAnsi="Cambria"/>
          <w:b/>
          <w:bCs/>
          <w:color w:val="000000" w:themeColor="text1"/>
        </w:rPr>
        <w:lastRenderedPageBreak/>
        <w:t>Annexure A</w:t>
      </w:r>
    </w:p>
    <w:p w14:paraId="19C7BBF5" w14:textId="29BE2006" w:rsidR="00983AC1" w:rsidRPr="009B5582" w:rsidRDefault="00983AC1" w:rsidP="00983AC1">
      <w:pPr>
        <w:jc w:val="center"/>
        <w:rPr>
          <w:rFonts w:ascii="Cambria" w:hAnsi="Cambria"/>
          <w:b/>
          <w:bCs/>
          <w:color w:val="000000" w:themeColor="text1"/>
        </w:rPr>
      </w:pPr>
      <w:r w:rsidRPr="009B5582">
        <w:rPr>
          <w:rFonts w:ascii="Cambria" w:hAnsi="Cambria"/>
          <w:b/>
          <w:bCs/>
          <w:color w:val="000000" w:themeColor="text1"/>
        </w:rPr>
        <w:t xml:space="preserve">Successful parole applicants who had </w:t>
      </w:r>
      <w:r w:rsidRPr="009B5582">
        <w:rPr>
          <w:rFonts w:ascii="Cambria" w:hAnsi="Cambria"/>
          <w:b/>
          <w:bCs/>
          <w:color w:val="000000" w:themeColor="text1"/>
          <w:u w:val="single"/>
        </w:rPr>
        <w:t>not</w:t>
      </w:r>
      <w:r w:rsidRPr="009B5582">
        <w:rPr>
          <w:rFonts w:ascii="Cambria" w:hAnsi="Cambria"/>
          <w:b/>
          <w:bCs/>
          <w:color w:val="000000" w:themeColor="text1"/>
        </w:rPr>
        <w:t xml:space="preserve"> received alcohol and other drug treatment in 2022</w:t>
      </w:r>
    </w:p>
    <w:tbl>
      <w:tblPr>
        <w:tblStyle w:val="TableGrid"/>
        <w:tblW w:w="0" w:type="auto"/>
        <w:tblLook w:val="04A0" w:firstRow="1" w:lastRow="0" w:firstColumn="1" w:lastColumn="0" w:noHBand="0" w:noVBand="1"/>
      </w:tblPr>
      <w:tblGrid>
        <w:gridCol w:w="2547"/>
        <w:gridCol w:w="6463"/>
      </w:tblGrid>
      <w:tr w:rsidR="009B5582" w:rsidRPr="009B5582" w14:paraId="111B67C5" w14:textId="77777777" w:rsidTr="00983AC1">
        <w:tc>
          <w:tcPr>
            <w:tcW w:w="2547" w:type="dxa"/>
          </w:tcPr>
          <w:p w14:paraId="031AC27D" w14:textId="28455BC6" w:rsidR="00983AC1" w:rsidRPr="009B5582" w:rsidRDefault="00983AC1" w:rsidP="00983AC1">
            <w:pPr>
              <w:pStyle w:val="NormalWeb"/>
              <w:rPr>
                <w:rFonts w:ascii="Cambria" w:hAnsi="Cambria"/>
                <w:b/>
                <w:bCs/>
                <w:color w:val="000000" w:themeColor="text1"/>
              </w:rPr>
            </w:pPr>
            <w:r w:rsidRPr="009B5582">
              <w:rPr>
                <w:rFonts w:ascii="Cambria" w:hAnsi="Cambria"/>
                <w:b/>
                <w:bCs/>
                <w:color w:val="000000" w:themeColor="text1"/>
              </w:rPr>
              <w:t>Cameron MacDonald</w:t>
            </w:r>
          </w:p>
        </w:tc>
        <w:tc>
          <w:tcPr>
            <w:tcW w:w="6463" w:type="dxa"/>
          </w:tcPr>
          <w:p w14:paraId="34A3F5D9" w14:textId="0AD19113" w:rsidR="00983AC1" w:rsidRPr="009B5582" w:rsidRDefault="00983AC1" w:rsidP="00983AC1">
            <w:pPr>
              <w:pStyle w:val="NormalWeb"/>
              <w:rPr>
                <w:rFonts w:ascii="Cambria" w:hAnsi="Cambria"/>
                <w:i/>
                <w:iCs/>
                <w:color w:val="000000" w:themeColor="text1"/>
              </w:rPr>
            </w:pPr>
            <w:r w:rsidRPr="009B5582">
              <w:rPr>
                <w:rFonts w:ascii="Cambria" w:hAnsi="Cambria"/>
                <w:i/>
                <w:iCs/>
                <w:color w:val="000000" w:themeColor="text1"/>
              </w:rPr>
              <w:t>Clearly, the major concern regarding the applicant’s suitability for parole relates to his ability to remain drug free in the community and associated risk of re-offending. Due to the length of his sentence [20 months] and operational restrictions, the applicant has not been able to access any therapeutic intervention during incarceration.</w:t>
            </w:r>
          </w:p>
        </w:tc>
      </w:tr>
      <w:tr w:rsidR="009B5582" w:rsidRPr="009B5582" w14:paraId="1BDB4C4B" w14:textId="77777777" w:rsidTr="00983AC1">
        <w:tc>
          <w:tcPr>
            <w:tcW w:w="2547" w:type="dxa"/>
          </w:tcPr>
          <w:p w14:paraId="6368A431" w14:textId="0FA42968" w:rsidR="00983AC1" w:rsidRPr="009B5582" w:rsidRDefault="00983AC1" w:rsidP="00983AC1">
            <w:pPr>
              <w:pStyle w:val="NormalWeb"/>
              <w:rPr>
                <w:rFonts w:ascii="Cambria" w:hAnsi="Cambria"/>
                <w:b/>
                <w:bCs/>
                <w:color w:val="000000" w:themeColor="text1"/>
              </w:rPr>
            </w:pPr>
            <w:r w:rsidRPr="009B5582">
              <w:rPr>
                <w:rFonts w:ascii="Cambria" w:hAnsi="Cambria"/>
                <w:b/>
                <w:bCs/>
                <w:color w:val="000000" w:themeColor="text1"/>
              </w:rPr>
              <w:t>Robert Brown</w:t>
            </w:r>
          </w:p>
        </w:tc>
        <w:tc>
          <w:tcPr>
            <w:tcW w:w="6463" w:type="dxa"/>
          </w:tcPr>
          <w:p w14:paraId="406FCB69" w14:textId="20F04AB0" w:rsidR="00983AC1" w:rsidRPr="009B5582" w:rsidRDefault="00983AC1" w:rsidP="00983AC1">
            <w:pPr>
              <w:pStyle w:val="NormalWeb"/>
              <w:rPr>
                <w:rFonts w:ascii="Cambria" w:hAnsi="Cambria"/>
                <w:i/>
                <w:iCs/>
                <w:color w:val="000000" w:themeColor="text1"/>
              </w:rPr>
            </w:pPr>
            <w:r w:rsidRPr="009B5582">
              <w:rPr>
                <w:rFonts w:ascii="Cambria" w:hAnsi="Cambria"/>
                <w:i/>
                <w:iCs/>
                <w:color w:val="000000" w:themeColor="text1"/>
              </w:rPr>
              <w:t>Unfortunately, due to waitlisting the applicant has not had access to any therapeutic intervention but has expressed a desire to engage with alcohol and drug counselling if released to parole.</w:t>
            </w:r>
          </w:p>
        </w:tc>
      </w:tr>
      <w:tr w:rsidR="009B5582" w:rsidRPr="009B5582" w14:paraId="18FA6D01" w14:textId="77777777" w:rsidTr="00983AC1">
        <w:tc>
          <w:tcPr>
            <w:tcW w:w="2547" w:type="dxa"/>
          </w:tcPr>
          <w:p w14:paraId="4135951B" w14:textId="77777777" w:rsidR="00983AC1" w:rsidRPr="009B5582" w:rsidRDefault="00983AC1" w:rsidP="00983AC1">
            <w:pPr>
              <w:pStyle w:val="NormalWeb"/>
              <w:rPr>
                <w:rFonts w:ascii="Cambria" w:hAnsi="Cambria"/>
                <w:b/>
                <w:bCs/>
                <w:color w:val="000000" w:themeColor="text1"/>
              </w:rPr>
            </w:pPr>
            <w:r w:rsidRPr="009B5582">
              <w:rPr>
                <w:rFonts w:ascii="Cambria" w:hAnsi="Cambria"/>
                <w:b/>
                <w:bCs/>
                <w:color w:val="000000" w:themeColor="text1"/>
              </w:rPr>
              <w:t>Jay Reed</w:t>
            </w:r>
          </w:p>
          <w:p w14:paraId="470AA838" w14:textId="77777777" w:rsidR="00983AC1" w:rsidRPr="009B5582" w:rsidRDefault="00983AC1" w:rsidP="00983AC1">
            <w:pPr>
              <w:pStyle w:val="NormalWeb"/>
              <w:rPr>
                <w:rFonts w:ascii="Cambria" w:hAnsi="Cambria"/>
                <w:b/>
                <w:bCs/>
                <w:color w:val="000000" w:themeColor="text1"/>
              </w:rPr>
            </w:pPr>
          </w:p>
        </w:tc>
        <w:tc>
          <w:tcPr>
            <w:tcW w:w="6463" w:type="dxa"/>
          </w:tcPr>
          <w:p w14:paraId="7EE4576A" w14:textId="1CA3173F" w:rsidR="00983AC1" w:rsidRPr="009B5582" w:rsidRDefault="00983AC1" w:rsidP="00983AC1">
            <w:pPr>
              <w:pStyle w:val="NormalWeb"/>
              <w:rPr>
                <w:rFonts w:ascii="Cambria" w:hAnsi="Cambria"/>
                <w:i/>
                <w:iCs/>
                <w:color w:val="000000" w:themeColor="text1"/>
              </w:rPr>
            </w:pPr>
            <w:r w:rsidRPr="009B5582">
              <w:rPr>
                <w:rFonts w:ascii="Cambria" w:hAnsi="Cambria"/>
                <w:i/>
                <w:iCs/>
                <w:color w:val="000000" w:themeColor="text1"/>
              </w:rPr>
              <w:t>Efforts he has made to access therapeutic programs addressing his criminogenic risks have unfortunately been unsuccessful to date. He has been waitlisted for the EQUIPS Foundation, Addiction and Aggression groups, the Family Violence Offender Intervention Program and Alcohol and Drug Counselling.</w:t>
            </w:r>
          </w:p>
        </w:tc>
      </w:tr>
      <w:tr w:rsidR="009B5582" w:rsidRPr="009B5582" w14:paraId="4AD002F0" w14:textId="77777777" w:rsidTr="00983AC1">
        <w:tc>
          <w:tcPr>
            <w:tcW w:w="2547" w:type="dxa"/>
          </w:tcPr>
          <w:p w14:paraId="5A347DA1" w14:textId="372245E7" w:rsidR="00983AC1" w:rsidRPr="009B5582" w:rsidRDefault="00983AC1" w:rsidP="00983AC1">
            <w:pPr>
              <w:pStyle w:val="NormalWeb"/>
              <w:rPr>
                <w:rFonts w:ascii="Cambria" w:hAnsi="Cambria"/>
                <w:b/>
                <w:bCs/>
                <w:color w:val="000000" w:themeColor="text1"/>
              </w:rPr>
            </w:pPr>
            <w:r w:rsidRPr="009B5582">
              <w:rPr>
                <w:rFonts w:ascii="Cambria" w:hAnsi="Cambria"/>
                <w:b/>
                <w:bCs/>
                <w:color w:val="000000" w:themeColor="text1"/>
              </w:rPr>
              <w:t>Mark Nicholas</w:t>
            </w:r>
          </w:p>
        </w:tc>
        <w:tc>
          <w:tcPr>
            <w:tcW w:w="6463" w:type="dxa"/>
          </w:tcPr>
          <w:p w14:paraId="2AC46128" w14:textId="68822F55" w:rsidR="00983AC1" w:rsidRPr="009B5582" w:rsidRDefault="00983AC1" w:rsidP="00983AC1">
            <w:pPr>
              <w:pStyle w:val="NormalWeb"/>
              <w:rPr>
                <w:rFonts w:ascii="Cambria" w:hAnsi="Cambria"/>
                <w:i/>
                <w:iCs/>
                <w:color w:val="000000" w:themeColor="text1"/>
              </w:rPr>
            </w:pPr>
            <w:r w:rsidRPr="009B5582">
              <w:rPr>
                <w:rFonts w:ascii="Cambria" w:hAnsi="Cambria"/>
                <w:i/>
                <w:iCs/>
                <w:color w:val="000000" w:themeColor="text1"/>
              </w:rPr>
              <w:t xml:space="preserve">He has, however, been unable to access therapeutic courses remaining on the waiting list for Equips Foundation and </w:t>
            </w:r>
            <w:proofErr w:type="spellStart"/>
            <w:r w:rsidRPr="009B5582">
              <w:rPr>
                <w:rFonts w:ascii="Cambria" w:hAnsi="Cambria"/>
                <w:i/>
                <w:iCs/>
                <w:color w:val="000000" w:themeColor="text1"/>
              </w:rPr>
              <w:t>Gottawanna</w:t>
            </w:r>
            <w:proofErr w:type="spellEnd"/>
            <w:r w:rsidRPr="009B5582">
              <w:rPr>
                <w:rFonts w:ascii="Cambria" w:hAnsi="Cambria"/>
                <w:i/>
                <w:iCs/>
                <w:color w:val="000000" w:themeColor="text1"/>
              </w:rPr>
              <w:t xml:space="preserve"> courses.</w:t>
            </w:r>
          </w:p>
        </w:tc>
      </w:tr>
      <w:tr w:rsidR="009B5582" w:rsidRPr="009B5582" w14:paraId="42E7CC93" w14:textId="77777777" w:rsidTr="00983AC1">
        <w:tc>
          <w:tcPr>
            <w:tcW w:w="2547" w:type="dxa"/>
          </w:tcPr>
          <w:p w14:paraId="0098505C" w14:textId="77777777" w:rsidR="00983AC1" w:rsidRPr="009B5582" w:rsidRDefault="00983AC1" w:rsidP="00983AC1">
            <w:pPr>
              <w:pStyle w:val="NormalWeb"/>
              <w:rPr>
                <w:rFonts w:ascii="Cambria" w:hAnsi="Cambria"/>
                <w:b/>
                <w:bCs/>
                <w:color w:val="000000" w:themeColor="text1"/>
              </w:rPr>
            </w:pPr>
            <w:r w:rsidRPr="009B5582">
              <w:rPr>
                <w:rFonts w:ascii="Cambria" w:hAnsi="Cambria"/>
                <w:b/>
                <w:bCs/>
                <w:color w:val="000000" w:themeColor="text1"/>
              </w:rPr>
              <w:t>Mark Bird</w:t>
            </w:r>
          </w:p>
          <w:p w14:paraId="290D8F00" w14:textId="77777777" w:rsidR="00983AC1" w:rsidRPr="009B5582" w:rsidRDefault="00983AC1" w:rsidP="00983AC1">
            <w:pPr>
              <w:pStyle w:val="NormalWeb"/>
              <w:rPr>
                <w:rFonts w:ascii="Cambria" w:hAnsi="Cambria"/>
                <w:b/>
                <w:bCs/>
                <w:color w:val="000000" w:themeColor="text1"/>
              </w:rPr>
            </w:pPr>
          </w:p>
        </w:tc>
        <w:tc>
          <w:tcPr>
            <w:tcW w:w="6463" w:type="dxa"/>
          </w:tcPr>
          <w:p w14:paraId="0833B65D" w14:textId="3D99CA8D" w:rsidR="00983AC1" w:rsidRPr="009B5582" w:rsidRDefault="00983AC1" w:rsidP="00983AC1">
            <w:pPr>
              <w:pStyle w:val="NormalWeb"/>
              <w:rPr>
                <w:rFonts w:ascii="Cambria" w:hAnsi="Cambria"/>
                <w:i/>
                <w:iCs/>
                <w:color w:val="000000" w:themeColor="text1"/>
              </w:rPr>
            </w:pPr>
            <w:r w:rsidRPr="009B5582">
              <w:rPr>
                <w:rFonts w:ascii="Cambria" w:hAnsi="Cambria"/>
                <w:i/>
                <w:iCs/>
                <w:color w:val="000000" w:themeColor="text1"/>
              </w:rPr>
              <w:t xml:space="preserve">The applicant has been motivated to engage in therapeutic programs however, unfortunately, remains on the wait list for </w:t>
            </w:r>
            <w:proofErr w:type="spellStart"/>
            <w:r w:rsidRPr="009B5582">
              <w:rPr>
                <w:rFonts w:ascii="Cambria" w:hAnsi="Cambria"/>
                <w:i/>
                <w:iCs/>
                <w:color w:val="000000" w:themeColor="text1"/>
              </w:rPr>
              <w:t>Gottawanna</w:t>
            </w:r>
            <w:proofErr w:type="spellEnd"/>
            <w:r w:rsidRPr="009B5582">
              <w:rPr>
                <w:rFonts w:ascii="Cambria" w:hAnsi="Cambria"/>
                <w:i/>
                <w:iCs/>
                <w:color w:val="000000" w:themeColor="text1"/>
              </w:rPr>
              <w:t xml:space="preserve"> and Equips Foundation and Addiction programs.</w:t>
            </w:r>
          </w:p>
        </w:tc>
      </w:tr>
      <w:tr w:rsidR="009B5582" w:rsidRPr="009B5582" w14:paraId="13ECA888" w14:textId="77777777" w:rsidTr="00983AC1">
        <w:tc>
          <w:tcPr>
            <w:tcW w:w="2547" w:type="dxa"/>
          </w:tcPr>
          <w:p w14:paraId="51A0057C" w14:textId="38531AA1" w:rsidR="00983AC1" w:rsidRPr="009B5582" w:rsidRDefault="00983AC1" w:rsidP="00983AC1">
            <w:pPr>
              <w:pStyle w:val="NormalWeb"/>
              <w:rPr>
                <w:rFonts w:ascii="Cambria" w:hAnsi="Cambria"/>
                <w:b/>
                <w:bCs/>
                <w:color w:val="000000" w:themeColor="text1"/>
              </w:rPr>
            </w:pPr>
            <w:r w:rsidRPr="009B5582">
              <w:rPr>
                <w:rFonts w:ascii="Cambria" w:hAnsi="Cambria"/>
                <w:b/>
                <w:bCs/>
                <w:color w:val="000000" w:themeColor="text1"/>
              </w:rPr>
              <w:t>Nicholas Barrett</w:t>
            </w:r>
          </w:p>
        </w:tc>
        <w:tc>
          <w:tcPr>
            <w:tcW w:w="6463" w:type="dxa"/>
          </w:tcPr>
          <w:p w14:paraId="02FF36F9" w14:textId="1A5A16B7" w:rsidR="00983AC1" w:rsidRPr="009B5582" w:rsidRDefault="00983AC1" w:rsidP="00983AC1">
            <w:pPr>
              <w:pStyle w:val="NormalWeb"/>
              <w:rPr>
                <w:rFonts w:ascii="Cambria" w:hAnsi="Cambria"/>
                <w:i/>
                <w:iCs/>
                <w:color w:val="000000" w:themeColor="text1"/>
              </w:rPr>
            </w:pPr>
            <w:r w:rsidRPr="009B5582">
              <w:rPr>
                <w:rFonts w:ascii="Cambria" w:hAnsi="Cambria"/>
                <w:i/>
                <w:iCs/>
                <w:color w:val="000000" w:themeColor="text1"/>
              </w:rPr>
              <w:t>It is unfortunate that due to his initial accommodation at the Hobart Reception prison and now in the medium precinct, the applicant has not been able to access appropriate therapeutic interventions to address his offending and drug use.</w:t>
            </w:r>
          </w:p>
        </w:tc>
      </w:tr>
      <w:tr w:rsidR="009B5582" w:rsidRPr="009B5582" w14:paraId="69FA2768" w14:textId="77777777" w:rsidTr="00983AC1">
        <w:tc>
          <w:tcPr>
            <w:tcW w:w="2547" w:type="dxa"/>
          </w:tcPr>
          <w:p w14:paraId="790A141D" w14:textId="18949170" w:rsidR="00983AC1" w:rsidRPr="009B5582" w:rsidRDefault="00983AC1" w:rsidP="00983AC1">
            <w:pPr>
              <w:pStyle w:val="NormalWeb"/>
              <w:rPr>
                <w:rFonts w:ascii="Cambria" w:hAnsi="Cambria"/>
                <w:b/>
                <w:bCs/>
                <w:color w:val="000000" w:themeColor="text1"/>
              </w:rPr>
            </w:pPr>
            <w:r w:rsidRPr="009B5582">
              <w:rPr>
                <w:rFonts w:ascii="Cambria" w:hAnsi="Cambria"/>
                <w:b/>
                <w:bCs/>
                <w:color w:val="000000" w:themeColor="text1"/>
              </w:rPr>
              <w:t>Joshua Darling</w:t>
            </w:r>
          </w:p>
        </w:tc>
        <w:tc>
          <w:tcPr>
            <w:tcW w:w="6463" w:type="dxa"/>
          </w:tcPr>
          <w:p w14:paraId="12B2A1E9" w14:textId="57714ABD" w:rsidR="00983AC1" w:rsidRPr="009B5582" w:rsidRDefault="00983AC1" w:rsidP="00983AC1">
            <w:pPr>
              <w:pStyle w:val="NormalWeb"/>
              <w:rPr>
                <w:rFonts w:ascii="Cambria" w:hAnsi="Cambria"/>
                <w:i/>
                <w:iCs/>
                <w:color w:val="000000" w:themeColor="text1"/>
              </w:rPr>
            </w:pPr>
            <w:r w:rsidRPr="009B5582">
              <w:rPr>
                <w:rFonts w:ascii="Cambria" w:hAnsi="Cambria"/>
                <w:i/>
                <w:iCs/>
                <w:color w:val="000000" w:themeColor="text1"/>
              </w:rPr>
              <w:t>Although the applicant has not had access to therapeutic programs while in custody, he recently commenced individual alcohol and drug counselling…</w:t>
            </w:r>
          </w:p>
        </w:tc>
      </w:tr>
      <w:tr w:rsidR="009B5582" w:rsidRPr="009B5582" w14:paraId="38B05C76" w14:textId="77777777" w:rsidTr="00983AC1">
        <w:tc>
          <w:tcPr>
            <w:tcW w:w="2547" w:type="dxa"/>
          </w:tcPr>
          <w:p w14:paraId="3CC6B0BA" w14:textId="43A7FF93" w:rsidR="00983AC1" w:rsidRPr="009B5582" w:rsidRDefault="00983AC1" w:rsidP="00983AC1">
            <w:pPr>
              <w:pStyle w:val="NormalWeb"/>
              <w:rPr>
                <w:rFonts w:ascii="Cambria" w:hAnsi="Cambria"/>
                <w:b/>
                <w:bCs/>
                <w:color w:val="000000" w:themeColor="text1"/>
              </w:rPr>
            </w:pPr>
            <w:r w:rsidRPr="009B5582">
              <w:rPr>
                <w:rFonts w:ascii="Cambria" w:hAnsi="Cambria"/>
                <w:b/>
                <w:bCs/>
                <w:color w:val="000000" w:themeColor="text1"/>
              </w:rPr>
              <w:t>Mitchell Campbell</w:t>
            </w:r>
          </w:p>
        </w:tc>
        <w:tc>
          <w:tcPr>
            <w:tcW w:w="6463" w:type="dxa"/>
          </w:tcPr>
          <w:p w14:paraId="2D769149" w14:textId="77BF8372" w:rsidR="00983AC1" w:rsidRPr="009B5582" w:rsidRDefault="00983AC1" w:rsidP="00983AC1">
            <w:pPr>
              <w:pStyle w:val="NormalWeb"/>
              <w:rPr>
                <w:rFonts w:ascii="Cambria" w:hAnsi="Cambria"/>
                <w:i/>
                <w:iCs/>
                <w:color w:val="000000" w:themeColor="text1"/>
              </w:rPr>
            </w:pPr>
            <w:r w:rsidRPr="009B5582">
              <w:rPr>
                <w:rFonts w:ascii="Cambria" w:hAnsi="Cambria"/>
                <w:i/>
                <w:iCs/>
                <w:color w:val="000000" w:themeColor="text1"/>
              </w:rPr>
              <w:t>He has not, however, had the opportunity to engage in any further therapeutic courses or release planning largely due to matters beyond his control.</w:t>
            </w:r>
          </w:p>
        </w:tc>
      </w:tr>
      <w:tr w:rsidR="009B5582" w:rsidRPr="009B5582" w14:paraId="2D509BC7" w14:textId="77777777" w:rsidTr="00983AC1">
        <w:tc>
          <w:tcPr>
            <w:tcW w:w="2547" w:type="dxa"/>
          </w:tcPr>
          <w:p w14:paraId="01568135" w14:textId="4824AF60" w:rsidR="00983AC1" w:rsidRPr="009B5582" w:rsidRDefault="00983AC1" w:rsidP="00983AC1">
            <w:pPr>
              <w:pStyle w:val="NormalWeb"/>
              <w:rPr>
                <w:rFonts w:ascii="Cambria" w:hAnsi="Cambria"/>
                <w:b/>
                <w:bCs/>
                <w:color w:val="000000" w:themeColor="text1"/>
              </w:rPr>
            </w:pPr>
            <w:r w:rsidRPr="009B5582">
              <w:rPr>
                <w:rFonts w:ascii="Cambria" w:hAnsi="Cambria"/>
                <w:b/>
                <w:bCs/>
                <w:color w:val="000000" w:themeColor="text1"/>
              </w:rPr>
              <w:t xml:space="preserve">Scott </w:t>
            </w:r>
            <w:proofErr w:type="spellStart"/>
            <w:r w:rsidRPr="009B5582">
              <w:rPr>
                <w:rFonts w:ascii="Cambria" w:hAnsi="Cambria"/>
                <w:b/>
                <w:bCs/>
                <w:color w:val="000000" w:themeColor="text1"/>
              </w:rPr>
              <w:t>Gazzignato</w:t>
            </w:r>
            <w:proofErr w:type="spellEnd"/>
          </w:p>
        </w:tc>
        <w:tc>
          <w:tcPr>
            <w:tcW w:w="6463" w:type="dxa"/>
          </w:tcPr>
          <w:p w14:paraId="6EA7901D" w14:textId="487C7793" w:rsidR="00983AC1" w:rsidRPr="009B5582" w:rsidRDefault="00983AC1" w:rsidP="00983AC1">
            <w:pPr>
              <w:pStyle w:val="NormalWeb"/>
              <w:rPr>
                <w:rFonts w:ascii="Cambria" w:hAnsi="Cambria"/>
                <w:i/>
                <w:iCs/>
                <w:color w:val="000000" w:themeColor="text1"/>
              </w:rPr>
            </w:pPr>
            <w:r w:rsidRPr="009B5582">
              <w:rPr>
                <w:rFonts w:ascii="Cambria" w:hAnsi="Cambria"/>
                <w:i/>
                <w:iCs/>
                <w:color w:val="000000" w:themeColor="text1"/>
              </w:rPr>
              <w:t>The current application for parole first came before the board in September 2018. Since that time, it has intermittently come before the Boar over the years and been adjourned due to the lack of suitable accommodation and/or the need for the applicant to focus on good behaviour whilst in the custodial environment.</w:t>
            </w:r>
          </w:p>
        </w:tc>
      </w:tr>
      <w:tr w:rsidR="009B5582" w:rsidRPr="009B5582" w14:paraId="72AFC4BA" w14:textId="77777777" w:rsidTr="00983AC1">
        <w:tc>
          <w:tcPr>
            <w:tcW w:w="2547" w:type="dxa"/>
          </w:tcPr>
          <w:p w14:paraId="01E8FF96" w14:textId="5BB52F41" w:rsidR="00983AC1" w:rsidRPr="009B5582" w:rsidRDefault="00983AC1" w:rsidP="00983AC1">
            <w:pPr>
              <w:pStyle w:val="NormalWeb"/>
              <w:rPr>
                <w:rFonts w:ascii="Cambria" w:hAnsi="Cambria"/>
                <w:b/>
                <w:bCs/>
                <w:color w:val="000000" w:themeColor="text1"/>
              </w:rPr>
            </w:pPr>
            <w:r w:rsidRPr="009B5582">
              <w:rPr>
                <w:rFonts w:ascii="Cambria" w:hAnsi="Cambria"/>
                <w:b/>
                <w:bCs/>
                <w:color w:val="000000" w:themeColor="text1"/>
              </w:rPr>
              <w:t>Cody Cartledge</w:t>
            </w:r>
          </w:p>
        </w:tc>
        <w:tc>
          <w:tcPr>
            <w:tcW w:w="6463" w:type="dxa"/>
          </w:tcPr>
          <w:p w14:paraId="62A1C281" w14:textId="7949BB4B" w:rsidR="00983AC1" w:rsidRPr="009B5582" w:rsidRDefault="00983AC1" w:rsidP="00983AC1">
            <w:pPr>
              <w:pStyle w:val="NormalWeb"/>
              <w:rPr>
                <w:rFonts w:ascii="Cambria" w:hAnsi="Cambria"/>
                <w:i/>
                <w:iCs/>
                <w:color w:val="000000" w:themeColor="text1"/>
              </w:rPr>
            </w:pPr>
            <w:r w:rsidRPr="009B5582">
              <w:rPr>
                <w:rFonts w:ascii="Cambria" w:hAnsi="Cambria"/>
                <w:i/>
                <w:iCs/>
                <w:color w:val="000000" w:themeColor="text1"/>
              </w:rPr>
              <w:t>Despite limited access to drug treatment in the past and in custody due to continuous lockdowns and COVID-19 responses, information provided to the Board suggests the applicant is motivated and willing to work with Community Corrections to improve his behaviour.</w:t>
            </w:r>
          </w:p>
        </w:tc>
      </w:tr>
      <w:tr w:rsidR="009B5582" w:rsidRPr="009B5582" w14:paraId="79222762" w14:textId="77777777" w:rsidTr="00983AC1">
        <w:tc>
          <w:tcPr>
            <w:tcW w:w="2547" w:type="dxa"/>
          </w:tcPr>
          <w:p w14:paraId="3A5E8F3A" w14:textId="53F242E3" w:rsidR="00983AC1" w:rsidRPr="009B5582" w:rsidRDefault="00983AC1" w:rsidP="00983AC1">
            <w:pPr>
              <w:pStyle w:val="NormalWeb"/>
              <w:rPr>
                <w:rFonts w:ascii="Cambria" w:hAnsi="Cambria"/>
                <w:b/>
                <w:bCs/>
                <w:color w:val="000000" w:themeColor="text1"/>
              </w:rPr>
            </w:pPr>
            <w:r w:rsidRPr="009B5582">
              <w:rPr>
                <w:rFonts w:ascii="Cambria" w:hAnsi="Cambria"/>
                <w:b/>
                <w:bCs/>
                <w:color w:val="000000" w:themeColor="text1"/>
              </w:rPr>
              <w:t>Hayden Stone</w:t>
            </w:r>
          </w:p>
        </w:tc>
        <w:tc>
          <w:tcPr>
            <w:tcW w:w="6463" w:type="dxa"/>
          </w:tcPr>
          <w:p w14:paraId="58A97CB6" w14:textId="08D8711F" w:rsidR="00983AC1" w:rsidRPr="009B5582" w:rsidRDefault="00983AC1" w:rsidP="00983AC1">
            <w:pPr>
              <w:pStyle w:val="NormalWeb"/>
              <w:rPr>
                <w:rFonts w:ascii="Cambria" w:hAnsi="Cambria"/>
                <w:i/>
                <w:iCs/>
                <w:color w:val="000000" w:themeColor="text1"/>
              </w:rPr>
            </w:pPr>
            <w:r w:rsidRPr="009B5582">
              <w:rPr>
                <w:rFonts w:ascii="Cambria" w:hAnsi="Cambria"/>
                <w:i/>
                <w:iCs/>
                <w:color w:val="000000" w:themeColor="text1"/>
              </w:rPr>
              <w:t xml:space="preserve">Due to COVID-19 related operational limitations and associated lockdowns, the applicant’s current maximum classification and previous medium classification has affected his ability to participate in therapeutic interventions to </w:t>
            </w:r>
            <w:r w:rsidRPr="009B5582">
              <w:rPr>
                <w:rFonts w:ascii="Cambria" w:hAnsi="Cambria"/>
                <w:i/>
                <w:iCs/>
                <w:color w:val="000000" w:themeColor="text1"/>
              </w:rPr>
              <w:lastRenderedPageBreak/>
              <w:t>address his aggressive behaviour and responses in the custodial setting.</w:t>
            </w:r>
          </w:p>
        </w:tc>
      </w:tr>
      <w:tr w:rsidR="009B5582" w:rsidRPr="009B5582" w14:paraId="1FFA1041" w14:textId="77777777" w:rsidTr="00983AC1">
        <w:tc>
          <w:tcPr>
            <w:tcW w:w="2547" w:type="dxa"/>
          </w:tcPr>
          <w:p w14:paraId="3424A11F" w14:textId="2326640A" w:rsidR="00983AC1" w:rsidRPr="009B5582" w:rsidRDefault="00983AC1" w:rsidP="00983AC1">
            <w:pPr>
              <w:pStyle w:val="NormalWeb"/>
              <w:rPr>
                <w:rFonts w:ascii="Cambria" w:hAnsi="Cambria"/>
                <w:b/>
                <w:bCs/>
                <w:color w:val="000000" w:themeColor="text1"/>
              </w:rPr>
            </w:pPr>
            <w:r w:rsidRPr="009B5582">
              <w:rPr>
                <w:rFonts w:ascii="Cambria" w:hAnsi="Cambria"/>
                <w:b/>
                <w:bCs/>
                <w:color w:val="000000" w:themeColor="text1"/>
              </w:rPr>
              <w:lastRenderedPageBreak/>
              <w:t>Dylan Cocker</w:t>
            </w:r>
          </w:p>
        </w:tc>
        <w:tc>
          <w:tcPr>
            <w:tcW w:w="6463" w:type="dxa"/>
          </w:tcPr>
          <w:p w14:paraId="7C45E1F3" w14:textId="3DC7D02C" w:rsidR="00983AC1" w:rsidRPr="009B5582" w:rsidRDefault="00983AC1" w:rsidP="00983AC1">
            <w:pPr>
              <w:pStyle w:val="NormalWeb"/>
              <w:rPr>
                <w:rFonts w:ascii="Cambria" w:hAnsi="Cambria"/>
                <w:i/>
                <w:iCs/>
                <w:color w:val="000000" w:themeColor="text1"/>
              </w:rPr>
            </w:pPr>
            <w:r w:rsidRPr="009B5582">
              <w:rPr>
                <w:rFonts w:ascii="Cambria" w:hAnsi="Cambria"/>
                <w:i/>
                <w:iCs/>
                <w:color w:val="000000" w:themeColor="text1"/>
              </w:rPr>
              <w:t>As a consequence of the applicant’s security rating, he has not been able to access any therapeutic interventions but has participated in brief counselling from the prison’s intervention officer and remains on the wait list for alcohol and drug counselling.</w:t>
            </w:r>
          </w:p>
        </w:tc>
      </w:tr>
      <w:tr w:rsidR="009B5582" w:rsidRPr="009B5582" w14:paraId="009406C9" w14:textId="77777777" w:rsidTr="00983AC1">
        <w:tc>
          <w:tcPr>
            <w:tcW w:w="2547" w:type="dxa"/>
          </w:tcPr>
          <w:p w14:paraId="78D7310F" w14:textId="44532333" w:rsidR="00983AC1" w:rsidRPr="009B5582" w:rsidRDefault="00983AC1" w:rsidP="00983AC1">
            <w:pPr>
              <w:pStyle w:val="NormalWeb"/>
              <w:rPr>
                <w:rFonts w:ascii="Cambria" w:hAnsi="Cambria"/>
                <w:b/>
                <w:bCs/>
                <w:color w:val="000000" w:themeColor="text1"/>
              </w:rPr>
            </w:pPr>
            <w:r w:rsidRPr="009B5582">
              <w:rPr>
                <w:rFonts w:ascii="Cambria" w:hAnsi="Cambria"/>
                <w:b/>
                <w:bCs/>
                <w:color w:val="000000" w:themeColor="text1"/>
              </w:rPr>
              <w:t>Shaun Dennison</w:t>
            </w:r>
          </w:p>
        </w:tc>
        <w:tc>
          <w:tcPr>
            <w:tcW w:w="6463" w:type="dxa"/>
          </w:tcPr>
          <w:p w14:paraId="72820202" w14:textId="0C67C71D" w:rsidR="00983AC1" w:rsidRPr="009B5582" w:rsidRDefault="00983AC1" w:rsidP="00983AC1">
            <w:pPr>
              <w:pStyle w:val="NormalWeb"/>
              <w:rPr>
                <w:rFonts w:ascii="Cambria" w:hAnsi="Cambria"/>
                <w:i/>
                <w:iCs/>
                <w:color w:val="000000" w:themeColor="text1"/>
              </w:rPr>
            </w:pPr>
            <w:r w:rsidRPr="009B5582">
              <w:rPr>
                <w:rFonts w:ascii="Cambria" w:hAnsi="Cambria"/>
                <w:i/>
                <w:iCs/>
                <w:color w:val="000000" w:themeColor="text1"/>
              </w:rPr>
              <w:t>He has remained on a wait list for Drug and Alcohol Counselling since June 2021.</w:t>
            </w:r>
          </w:p>
        </w:tc>
      </w:tr>
      <w:tr w:rsidR="009B5582" w:rsidRPr="009B5582" w14:paraId="736E2B30" w14:textId="77777777" w:rsidTr="00983AC1">
        <w:tc>
          <w:tcPr>
            <w:tcW w:w="2547" w:type="dxa"/>
          </w:tcPr>
          <w:p w14:paraId="37492B5E" w14:textId="51EE230F" w:rsidR="00983AC1" w:rsidRPr="009B5582" w:rsidRDefault="00983AC1" w:rsidP="00983AC1">
            <w:pPr>
              <w:pStyle w:val="NormalWeb"/>
              <w:rPr>
                <w:rFonts w:ascii="Cambria" w:hAnsi="Cambria"/>
                <w:b/>
                <w:bCs/>
                <w:color w:val="000000" w:themeColor="text1"/>
              </w:rPr>
            </w:pPr>
            <w:r w:rsidRPr="009B5582">
              <w:rPr>
                <w:rFonts w:ascii="Cambria" w:hAnsi="Cambria"/>
                <w:b/>
                <w:bCs/>
                <w:color w:val="000000" w:themeColor="text1"/>
              </w:rPr>
              <w:t>Jamie Clark</w:t>
            </w:r>
          </w:p>
        </w:tc>
        <w:tc>
          <w:tcPr>
            <w:tcW w:w="6463" w:type="dxa"/>
          </w:tcPr>
          <w:p w14:paraId="0D118028" w14:textId="300EE789" w:rsidR="00983AC1" w:rsidRPr="009B5582" w:rsidRDefault="00983AC1" w:rsidP="00983AC1">
            <w:pPr>
              <w:pStyle w:val="NormalWeb"/>
              <w:rPr>
                <w:rFonts w:ascii="Cambria" w:hAnsi="Cambria"/>
                <w:i/>
                <w:iCs/>
                <w:color w:val="000000" w:themeColor="text1"/>
              </w:rPr>
            </w:pPr>
            <w:r w:rsidRPr="009B5582">
              <w:rPr>
                <w:rFonts w:ascii="Cambria" w:hAnsi="Cambria"/>
                <w:i/>
                <w:iCs/>
                <w:color w:val="000000" w:themeColor="text1"/>
              </w:rPr>
              <w:t>The applicant has sought to engage in therapeutic courses in prison and had a brief intervention with Alcohol and Drug counselling but has otherwise remained on the waitlist for that intervention.</w:t>
            </w:r>
          </w:p>
        </w:tc>
      </w:tr>
      <w:tr w:rsidR="009B5582" w:rsidRPr="009B5582" w14:paraId="483B74F6" w14:textId="77777777" w:rsidTr="00983AC1">
        <w:tc>
          <w:tcPr>
            <w:tcW w:w="2547" w:type="dxa"/>
          </w:tcPr>
          <w:p w14:paraId="1D34DD05" w14:textId="01E16EF0" w:rsidR="00983AC1" w:rsidRPr="009B5582" w:rsidRDefault="00983AC1" w:rsidP="00983AC1">
            <w:pPr>
              <w:pStyle w:val="NormalWeb"/>
              <w:rPr>
                <w:rFonts w:ascii="Cambria" w:hAnsi="Cambria"/>
                <w:b/>
                <w:bCs/>
                <w:color w:val="000000" w:themeColor="text1"/>
              </w:rPr>
            </w:pPr>
            <w:r w:rsidRPr="009B5582">
              <w:rPr>
                <w:rFonts w:ascii="Cambria" w:hAnsi="Cambria"/>
                <w:b/>
                <w:bCs/>
                <w:color w:val="000000" w:themeColor="text1"/>
              </w:rPr>
              <w:t>Allan Blackberry</w:t>
            </w:r>
          </w:p>
        </w:tc>
        <w:tc>
          <w:tcPr>
            <w:tcW w:w="6463" w:type="dxa"/>
          </w:tcPr>
          <w:p w14:paraId="100FC669" w14:textId="0DBAD835" w:rsidR="00983AC1" w:rsidRPr="009B5582" w:rsidRDefault="00983AC1" w:rsidP="00983AC1">
            <w:pPr>
              <w:pStyle w:val="NormalWeb"/>
              <w:rPr>
                <w:rFonts w:ascii="Cambria" w:hAnsi="Cambria"/>
                <w:i/>
                <w:iCs/>
                <w:color w:val="000000" w:themeColor="text1"/>
              </w:rPr>
            </w:pPr>
            <w:r w:rsidRPr="009B5582">
              <w:rPr>
                <w:rFonts w:ascii="Cambria" w:hAnsi="Cambria"/>
                <w:i/>
                <w:iCs/>
                <w:color w:val="000000" w:themeColor="text1"/>
              </w:rPr>
              <w:t>The applicant has not engaged in any therapeutic input during this sentence. He has attempted to get access to drug and alcohol counselling but it was not available to him.</w:t>
            </w:r>
          </w:p>
        </w:tc>
      </w:tr>
      <w:tr w:rsidR="009B5582" w:rsidRPr="009B5582" w14:paraId="5504E0B3" w14:textId="77777777" w:rsidTr="00983AC1">
        <w:tc>
          <w:tcPr>
            <w:tcW w:w="2547" w:type="dxa"/>
          </w:tcPr>
          <w:p w14:paraId="47B61931" w14:textId="2CE37837" w:rsidR="00983AC1" w:rsidRPr="009B5582" w:rsidRDefault="00983AC1" w:rsidP="00983AC1">
            <w:pPr>
              <w:pStyle w:val="NormalWeb"/>
              <w:rPr>
                <w:rFonts w:ascii="Cambria" w:hAnsi="Cambria"/>
                <w:b/>
                <w:bCs/>
                <w:color w:val="000000" w:themeColor="text1"/>
              </w:rPr>
            </w:pPr>
            <w:r w:rsidRPr="009B5582">
              <w:rPr>
                <w:rFonts w:ascii="Cambria" w:hAnsi="Cambria"/>
                <w:b/>
                <w:bCs/>
                <w:color w:val="000000" w:themeColor="text1"/>
              </w:rPr>
              <w:t xml:space="preserve">Clint </w:t>
            </w:r>
            <w:proofErr w:type="spellStart"/>
            <w:r w:rsidRPr="009B5582">
              <w:rPr>
                <w:rFonts w:ascii="Cambria" w:hAnsi="Cambria"/>
                <w:b/>
                <w:bCs/>
                <w:color w:val="000000" w:themeColor="text1"/>
              </w:rPr>
              <w:t>Stanisz</w:t>
            </w:r>
            <w:proofErr w:type="spellEnd"/>
          </w:p>
        </w:tc>
        <w:tc>
          <w:tcPr>
            <w:tcW w:w="6463" w:type="dxa"/>
          </w:tcPr>
          <w:p w14:paraId="2FF13ED9" w14:textId="552954DB" w:rsidR="00983AC1" w:rsidRPr="009B5582" w:rsidRDefault="00983AC1" w:rsidP="00983AC1">
            <w:pPr>
              <w:pStyle w:val="NormalWeb"/>
              <w:rPr>
                <w:rFonts w:ascii="Cambria" w:hAnsi="Cambria"/>
                <w:i/>
                <w:iCs/>
                <w:color w:val="000000" w:themeColor="text1"/>
              </w:rPr>
            </w:pPr>
            <w:r w:rsidRPr="009B5582">
              <w:rPr>
                <w:rFonts w:ascii="Cambria" w:hAnsi="Cambria"/>
                <w:i/>
                <w:iCs/>
                <w:color w:val="000000" w:themeColor="text1"/>
              </w:rPr>
              <w:t>He has requested to engage in therapeutic programs including alcohol and drug counselling and the family violence intervention program but they have not been available to him and he remains waitlisted for them.</w:t>
            </w:r>
          </w:p>
        </w:tc>
      </w:tr>
    </w:tbl>
    <w:p w14:paraId="4D887141" w14:textId="13D8E606" w:rsidR="00983AC1" w:rsidRPr="00983AC1" w:rsidRDefault="00983AC1" w:rsidP="00983AC1">
      <w:pPr>
        <w:ind w:left="720" w:hanging="720"/>
        <w:rPr>
          <w:rFonts w:ascii="Cambria" w:hAnsi="Cambria"/>
          <w:i/>
          <w:iCs/>
          <w:color w:val="000000" w:themeColor="text1"/>
          <w:sz w:val="20"/>
          <w:szCs w:val="20"/>
        </w:rPr>
      </w:pPr>
      <w:r w:rsidRPr="009B5582">
        <w:rPr>
          <w:rFonts w:ascii="Cambria" w:hAnsi="Cambria"/>
          <w:color w:val="000000" w:themeColor="text1"/>
          <w:sz w:val="20"/>
          <w:szCs w:val="20"/>
        </w:rPr>
        <w:t xml:space="preserve">Source: </w:t>
      </w:r>
      <w:r w:rsidRPr="009B5582">
        <w:rPr>
          <w:rFonts w:ascii="Cambria" w:hAnsi="Cambria"/>
          <w:color w:val="000000" w:themeColor="text1"/>
          <w:sz w:val="20"/>
          <w:szCs w:val="20"/>
        </w:rPr>
        <w:tab/>
        <w:t xml:space="preserve">Parole Board of Tasmania – </w:t>
      </w:r>
      <w:r w:rsidRPr="009B5582">
        <w:rPr>
          <w:rFonts w:ascii="Cambria" w:hAnsi="Cambria"/>
          <w:i/>
          <w:iCs/>
          <w:color w:val="000000" w:themeColor="text1"/>
          <w:sz w:val="20"/>
          <w:szCs w:val="20"/>
        </w:rPr>
        <w:t>Decisions for 2022</w:t>
      </w:r>
      <w:r w:rsidRPr="009B5582">
        <w:rPr>
          <w:rFonts w:ascii="Cambria" w:hAnsi="Cambria"/>
          <w:color w:val="000000" w:themeColor="text1"/>
          <w:sz w:val="20"/>
          <w:szCs w:val="20"/>
        </w:rPr>
        <w:t xml:space="preserve">. As found at </w:t>
      </w:r>
      <w:hyperlink r:id="rId16" w:history="1">
        <w:r w:rsidRPr="009B5582">
          <w:rPr>
            <w:rStyle w:val="Hyperlink"/>
            <w:rFonts w:ascii="Cambria" w:hAnsi="Cambria"/>
            <w:sz w:val="20"/>
            <w:szCs w:val="20"/>
          </w:rPr>
          <w:t>https://www.justice.tas.gov.au/paroleboard/decisions/2022</w:t>
        </w:r>
      </w:hyperlink>
      <w:r w:rsidRPr="009B5582">
        <w:rPr>
          <w:rFonts w:ascii="Cambria" w:hAnsi="Cambria"/>
          <w:color w:val="000000" w:themeColor="text1"/>
          <w:sz w:val="20"/>
          <w:szCs w:val="20"/>
        </w:rPr>
        <w:t xml:space="preserve"> </w:t>
      </w:r>
    </w:p>
    <w:sectPr w:rsidR="00983AC1" w:rsidRPr="00983AC1" w:rsidSect="003E7B22">
      <w:footerReference w:type="even" r:id="rId17"/>
      <w:footerReference w:type="default" r:id="rId18"/>
      <w:pgSz w:w="11900" w:h="16840"/>
      <w:pgMar w:top="90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5AD99" w14:textId="77777777" w:rsidR="00CD3F85" w:rsidRDefault="00CD3F85" w:rsidP="00761806">
      <w:r>
        <w:separator/>
      </w:r>
    </w:p>
  </w:endnote>
  <w:endnote w:type="continuationSeparator" w:id="0">
    <w:p w14:paraId="0995960C" w14:textId="77777777" w:rsidR="00CD3F85" w:rsidRDefault="00CD3F85" w:rsidP="0076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2253576"/>
      <w:docPartObj>
        <w:docPartGallery w:val="Page Numbers (Bottom of Page)"/>
        <w:docPartUnique/>
      </w:docPartObj>
    </w:sdtPr>
    <w:sdtEndPr>
      <w:rPr>
        <w:rStyle w:val="PageNumber"/>
      </w:rPr>
    </w:sdtEndPr>
    <w:sdtContent>
      <w:p w14:paraId="26B4ED74" w14:textId="377366D8" w:rsidR="00CF51E0" w:rsidRDefault="00CF51E0" w:rsidP="00F375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C58CBD" w14:textId="77777777" w:rsidR="00CF51E0" w:rsidRDefault="00CF51E0" w:rsidP="00CF51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3805032"/>
      <w:docPartObj>
        <w:docPartGallery w:val="Page Numbers (Bottom of Page)"/>
        <w:docPartUnique/>
      </w:docPartObj>
    </w:sdtPr>
    <w:sdtEndPr>
      <w:rPr>
        <w:rStyle w:val="PageNumber"/>
      </w:rPr>
    </w:sdtEndPr>
    <w:sdtContent>
      <w:p w14:paraId="4B4E86AA" w14:textId="1A10B6C8" w:rsidR="00CF51E0" w:rsidRDefault="00CF51E0" w:rsidP="00F375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A5E4FC" w14:textId="77777777" w:rsidR="00CF51E0" w:rsidRDefault="00CF51E0" w:rsidP="00CF51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0A0B8" w14:textId="77777777" w:rsidR="00CD3F85" w:rsidRDefault="00CD3F85" w:rsidP="00761806">
      <w:r>
        <w:separator/>
      </w:r>
    </w:p>
  </w:footnote>
  <w:footnote w:type="continuationSeparator" w:id="0">
    <w:p w14:paraId="42EE14D3" w14:textId="77777777" w:rsidR="00CD3F85" w:rsidRDefault="00CD3F85" w:rsidP="00761806">
      <w:r>
        <w:continuationSeparator/>
      </w:r>
    </w:p>
  </w:footnote>
  <w:footnote w:id="1">
    <w:p w14:paraId="0727C473" w14:textId="77777777" w:rsidR="00D5503E" w:rsidRPr="00335B76" w:rsidRDefault="00D5503E" w:rsidP="00D5503E">
      <w:pPr>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Section 4(e) of the </w:t>
      </w:r>
      <w:r w:rsidRPr="00335B76">
        <w:rPr>
          <w:rFonts w:ascii="Cambria" w:hAnsi="Cambria"/>
          <w:i/>
          <w:iCs/>
          <w:sz w:val="20"/>
          <w:szCs w:val="20"/>
        </w:rPr>
        <w:t>Corrections Act 1997</w:t>
      </w:r>
      <w:r w:rsidRPr="00335B76">
        <w:rPr>
          <w:rFonts w:ascii="Cambria" w:hAnsi="Cambria"/>
          <w:sz w:val="20"/>
          <w:szCs w:val="20"/>
        </w:rPr>
        <w:t xml:space="preserve"> (Tas). </w:t>
      </w:r>
    </w:p>
  </w:footnote>
  <w:footnote w:id="2">
    <w:p w14:paraId="1BA81159" w14:textId="77777777" w:rsidR="00D5503E" w:rsidRPr="00335B76" w:rsidRDefault="00D5503E" w:rsidP="00D5503E">
      <w:pPr>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See, for example, sections 42(g), 72(4) and 87C(2) of the </w:t>
      </w:r>
      <w:r w:rsidRPr="00335B76">
        <w:rPr>
          <w:rFonts w:ascii="Cambria" w:hAnsi="Cambria"/>
          <w:i/>
          <w:iCs/>
          <w:sz w:val="20"/>
          <w:szCs w:val="20"/>
        </w:rPr>
        <w:t>Corrections Act 1997</w:t>
      </w:r>
      <w:r w:rsidRPr="00335B76">
        <w:rPr>
          <w:rFonts w:ascii="Cambria" w:hAnsi="Cambria"/>
          <w:sz w:val="20"/>
          <w:szCs w:val="20"/>
        </w:rPr>
        <w:t xml:space="preserve"> (Tas).    </w:t>
      </w:r>
    </w:p>
  </w:footnote>
  <w:footnote w:id="3">
    <w:p w14:paraId="19AE4532" w14:textId="57A234C5" w:rsidR="00D5503E" w:rsidRPr="00335B76" w:rsidRDefault="00D5503E" w:rsidP="00D5503E">
      <w:pPr>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Department of Justice, </w:t>
      </w:r>
      <w:r w:rsidRPr="00335B76">
        <w:rPr>
          <w:rFonts w:ascii="Cambria" w:hAnsi="Cambria"/>
          <w:i/>
          <w:iCs/>
          <w:color w:val="000000" w:themeColor="text1"/>
          <w:sz w:val="20"/>
          <w:szCs w:val="20"/>
        </w:rPr>
        <w:t xml:space="preserve">Breaking the Cycle: A Strategic Plan for Tasmanian Corrections 2011-2020 </w:t>
      </w:r>
      <w:r w:rsidRPr="00335B76">
        <w:rPr>
          <w:rFonts w:ascii="Cambria" w:hAnsi="Cambria"/>
          <w:color w:val="000000" w:themeColor="text1"/>
          <w:sz w:val="20"/>
          <w:szCs w:val="20"/>
        </w:rPr>
        <w:t>(March 2011) at 3.</w:t>
      </w:r>
    </w:p>
  </w:footnote>
  <w:footnote w:id="4">
    <w:p w14:paraId="330231BB" w14:textId="21F19512" w:rsidR="002E5AE3" w:rsidRPr="00335B76" w:rsidRDefault="002E5AE3" w:rsidP="002E5AE3">
      <w:pPr>
        <w:pStyle w:val="NoSpacing"/>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According to the Australian Bureau of Statistics, 23 per cent of the Tasmanian prison population is Aboriginal or Torres Strait Islander compared to 5 per cent in the broader Tasmanian population. </w:t>
      </w:r>
      <w:r w:rsidRPr="00335B76">
        <w:rPr>
          <w:rFonts w:ascii="Cambria" w:hAnsi="Cambria"/>
          <w:spacing w:val="-4"/>
          <w:sz w:val="20"/>
          <w:szCs w:val="20"/>
        </w:rPr>
        <w:t xml:space="preserve">ABS Prisoners in Australia, Table 15. Also see Tasmania 2021 Census All persons </w:t>
      </w:r>
      <w:proofErr w:type="spellStart"/>
      <w:r w:rsidRPr="00335B76">
        <w:rPr>
          <w:rFonts w:ascii="Cambria" w:hAnsi="Cambria"/>
          <w:spacing w:val="-4"/>
          <w:sz w:val="20"/>
          <w:szCs w:val="20"/>
        </w:rPr>
        <w:t>QuickStats</w:t>
      </w:r>
      <w:proofErr w:type="spellEnd"/>
      <w:r w:rsidR="00335B76" w:rsidRPr="00335B76">
        <w:rPr>
          <w:rFonts w:ascii="Cambria" w:hAnsi="Cambria"/>
          <w:color w:val="000000" w:themeColor="text1"/>
          <w:sz w:val="20"/>
          <w:szCs w:val="20"/>
        </w:rPr>
        <w:t>.</w:t>
      </w:r>
    </w:p>
  </w:footnote>
  <w:footnote w:id="5">
    <w:p w14:paraId="763A8F53" w14:textId="77777777" w:rsidR="002E5AE3" w:rsidRPr="00335B76" w:rsidRDefault="002E5AE3" w:rsidP="002E5AE3">
      <w:pPr>
        <w:pStyle w:val="NoSpacing"/>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Commonwealth of Australia, </w:t>
      </w:r>
      <w:r w:rsidRPr="00335B76">
        <w:rPr>
          <w:rFonts w:ascii="Cambria" w:hAnsi="Cambria"/>
          <w:i/>
          <w:iCs/>
          <w:sz w:val="20"/>
          <w:szCs w:val="20"/>
        </w:rPr>
        <w:t>The health of Australia’s prisoners 2018</w:t>
      </w:r>
      <w:r w:rsidRPr="00335B76">
        <w:rPr>
          <w:rFonts w:ascii="Cambria" w:hAnsi="Cambria"/>
          <w:sz w:val="20"/>
          <w:szCs w:val="20"/>
        </w:rPr>
        <w:t xml:space="preserve"> (Australian Institute of Health and Welfare: 2019)  </w:t>
      </w:r>
    </w:p>
  </w:footnote>
  <w:footnote w:id="6">
    <w:p w14:paraId="52E8E86A" w14:textId="68FF0D84" w:rsidR="00FF5589" w:rsidRPr="00335B76" w:rsidRDefault="00FF5589" w:rsidP="00FF5589">
      <w:pPr>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Australian Bureau of Statistics, </w:t>
      </w:r>
      <w:r w:rsidRPr="00335B76">
        <w:rPr>
          <w:rFonts w:ascii="Cambria" w:hAnsi="Cambria"/>
          <w:i/>
          <w:iCs/>
          <w:sz w:val="20"/>
          <w:szCs w:val="20"/>
        </w:rPr>
        <w:t>Prisoners in Australia 2022</w:t>
      </w:r>
      <w:r w:rsidRPr="00335B76">
        <w:rPr>
          <w:rFonts w:ascii="Cambria" w:hAnsi="Cambria"/>
          <w:sz w:val="20"/>
          <w:szCs w:val="20"/>
        </w:rPr>
        <w:t>.</w:t>
      </w:r>
    </w:p>
  </w:footnote>
  <w:footnote w:id="7">
    <w:p w14:paraId="306FE245" w14:textId="2A65B36F" w:rsidR="009A380A" w:rsidRPr="00335B76" w:rsidRDefault="009A380A" w:rsidP="009A380A">
      <w:pPr>
        <w:pStyle w:val="NoSpacing"/>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w:t>
      </w:r>
      <w:r w:rsidRPr="00335B76">
        <w:rPr>
          <w:rFonts w:ascii="Cambria" w:hAnsi="Cambria"/>
          <w:i/>
          <w:iCs/>
          <w:sz w:val="20"/>
          <w:szCs w:val="20"/>
          <w:shd w:val="clear" w:color="auto" w:fill="FFFFFF"/>
        </w:rPr>
        <w:t>R v Fisher </w:t>
      </w:r>
      <w:r w:rsidRPr="00335B76">
        <w:rPr>
          <w:rFonts w:ascii="Cambria" w:hAnsi="Cambria"/>
          <w:sz w:val="20"/>
          <w:szCs w:val="20"/>
          <w:shd w:val="clear" w:color="auto" w:fill="FFFFFF"/>
        </w:rPr>
        <w:t>(1964) 14 Tas R 12.</w:t>
      </w:r>
    </w:p>
  </w:footnote>
  <w:footnote w:id="8">
    <w:p w14:paraId="166BD168" w14:textId="77777777" w:rsidR="009A380A" w:rsidRPr="00335B76" w:rsidRDefault="009A380A" w:rsidP="009A380A">
      <w:pPr>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Article 9.3 of the </w:t>
      </w:r>
      <w:r w:rsidRPr="00335B76">
        <w:rPr>
          <w:rFonts w:ascii="Cambria" w:hAnsi="Cambria"/>
          <w:i/>
          <w:iCs/>
          <w:sz w:val="20"/>
          <w:szCs w:val="20"/>
        </w:rPr>
        <w:t>International Covenant on Civil and Political Rights</w:t>
      </w:r>
      <w:r w:rsidRPr="00335B76">
        <w:rPr>
          <w:rFonts w:ascii="Cambria" w:hAnsi="Cambria"/>
          <w:sz w:val="20"/>
          <w:szCs w:val="20"/>
        </w:rPr>
        <w:t xml:space="preserve">. </w:t>
      </w:r>
    </w:p>
  </w:footnote>
  <w:footnote w:id="9">
    <w:p w14:paraId="0B9104E3" w14:textId="037A974F" w:rsidR="00D1433D" w:rsidRPr="00335B76" w:rsidRDefault="00D1433D" w:rsidP="00D1433D">
      <w:pPr>
        <w:pStyle w:val="NoSpacing"/>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w:t>
      </w:r>
      <w:r w:rsidRPr="00335B76">
        <w:rPr>
          <w:rFonts w:ascii="Cambria" w:hAnsi="Cambria"/>
          <w:sz w:val="20"/>
          <w:szCs w:val="20"/>
          <w:bdr w:val="none" w:sz="0" w:space="0" w:color="auto" w:frame="1"/>
          <w:shd w:val="clear" w:color="auto" w:fill="FFFFFF"/>
        </w:rPr>
        <w:t xml:space="preserve">Section 12 of the </w:t>
      </w:r>
      <w:r w:rsidRPr="00335B76">
        <w:rPr>
          <w:rFonts w:ascii="Cambria" w:hAnsi="Cambria"/>
          <w:i/>
          <w:iCs/>
          <w:sz w:val="20"/>
          <w:szCs w:val="20"/>
          <w:bdr w:val="none" w:sz="0" w:space="0" w:color="auto" w:frame="1"/>
          <w:shd w:val="clear" w:color="auto" w:fill="FFFFFF"/>
        </w:rPr>
        <w:t>Family Violence Act 2004</w:t>
      </w:r>
      <w:r w:rsidRPr="00335B76">
        <w:rPr>
          <w:rFonts w:ascii="Cambria" w:hAnsi="Cambria"/>
          <w:sz w:val="20"/>
          <w:szCs w:val="20"/>
          <w:bdr w:val="none" w:sz="0" w:space="0" w:color="auto" w:frame="1"/>
          <w:shd w:val="clear" w:color="auto" w:fill="FFFFFF"/>
        </w:rPr>
        <w:t xml:space="preserve"> (Tas).</w:t>
      </w:r>
    </w:p>
  </w:footnote>
  <w:footnote w:id="10">
    <w:p w14:paraId="0C06D3FF" w14:textId="77777777" w:rsidR="00A57A2C" w:rsidRPr="00335B76" w:rsidRDefault="00A57A2C" w:rsidP="00A57A2C">
      <w:pPr>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Department of Families, Housing, Community Services and Indigenous Affairs, </w:t>
      </w:r>
      <w:r w:rsidRPr="00335B76">
        <w:rPr>
          <w:rFonts w:ascii="Cambria" w:hAnsi="Cambria" w:cs="Arial"/>
          <w:i/>
          <w:iCs/>
          <w:color w:val="000000"/>
          <w:sz w:val="20"/>
          <w:szCs w:val="20"/>
        </w:rPr>
        <w:t xml:space="preserve">The Road Home: A National Approach to Reducing Homelessness </w:t>
      </w:r>
      <w:r w:rsidRPr="00335B76">
        <w:rPr>
          <w:rFonts w:ascii="Cambria" w:hAnsi="Cambria" w:cs="Arial"/>
          <w:color w:val="000000"/>
          <w:sz w:val="20"/>
          <w:szCs w:val="20"/>
        </w:rPr>
        <w:t>(</w:t>
      </w:r>
      <w:r w:rsidRPr="00335B76">
        <w:rPr>
          <w:rFonts w:ascii="Cambria" w:hAnsi="Cambria"/>
          <w:sz w:val="20"/>
          <w:szCs w:val="20"/>
        </w:rPr>
        <w:t>Commonwealth of Australia</w:t>
      </w:r>
      <w:r w:rsidRPr="00335B76">
        <w:rPr>
          <w:rFonts w:ascii="Cambria" w:hAnsi="Cambria" w:cs="Arial"/>
          <w:color w:val="000000"/>
          <w:sz w:val="20"/>
          <w:szCs w:val="20"/>
        </w:rPr>
        <w:t>: 2008).</w:t>
      </w:r>
      <w:r w:rsidRPr="00335B76">
        <w:rPr>
          <w:rFonts w:ascii="Cambria" w:hAnsi="Cambria" w:cs="Arial"/>
          <w:i/>
          <w:iCs/>
          <w:color w:val="000000"/>
          <w:sz w:val="20"/>
          <w:szCs w:val="20"/>
        </w:rPr>
        <w:t xml:space="preserve"> </w:t>
      </w:r>
    </w:p>
  </w:footnote>
  <w:footnote w:id="11">
    <w:p w14:paraId="7CFF99BA" w14:textId="027F6EE9" w:rsidR="00A57A2C" w:rsidRPr="00335B76" w:rsidRDefault="00A57A2C" w:rsidP="00A57A2C">
      <w:pPr>
        <w:rPr>
          <w:rFonts w:ascii="Cambria" w:hAnsi="Cambria"/>
          <w:sz w:val="20"/>
          <w:szCs w:val="20"/>
        </w:rPr>
      </w:pPr>
      <w:r w:rsidRPr="00335B76">
        <w:rPr>
          <w:rStyle w:val="FootnoteReference"/>
          <w:rFonts w:ascii="Cambria" w:hAnsi="Cambria"/>
          <w:sz w:val="20"/>
          <w:szCs w:val="20"/>
        </w:rPr>
        <w:footnoteRef/>
      </w:r>
      <w:r w:rsidR="00335B76">
        <w:rPr>
          <w:rFonts w:ascii="Cambria" w:hAnsi="Cambria"/>
          <w:sz w:val="20"/>
          <w:szCs w:val="20"/>
        </w:rPr>
        <w:t xml:space="preserve"> Ibid </w:t>
      </w:r>
      <w:r w:rsidRPr="00335B76">
        <w:rPr>
          <w:rFonts w:ascii="Cambria" w:hAnsi="Cambria" w:cs="Arial"/>
          <w:color w:val="000000"/>
          <w:sz w:val="20"/>
          <w:szCs w:val="20"/>
        </w:rPr>
        <w:t>at 10.</w:t>
      </w:r>
    </w:p>
  </w:footnote>
  <w:footnote w:id="12">
    <w:p w14:paraId="74B96855" w14:textId="77777777" w:rsidR="00A57A2C" w:rsidRPr="00335B76" w:rsidRDefault="00A57A2C" w:rsidP="00A57A2C">
      <w:pPr>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w:t>
      </w:r>
      <w:r w:rsidRPr="00335B76">
        <w:rPr>
          <w:rFonts w:ascii="Cambria" w:hAnsi="Cambria"/>
          <w:color w:val="000000" w:themeColor="text1"/>
          <w:sz w:val="20"/>
          <w:szCs w:val="20"/>
        </w:rPr>
        <w:t xml:space="preserve">Cameron </w:t>
      </w:r>
      <w:proofErr w:type="spellStart"/>
      <w:r w:rsidRPr="00335B76">
        <w:rPr>
          <w:rFonts w:ascii="Cambria" w:hAnsi="Cambria"/>
          <w:color w:val="000000" w:themeColor="text1"/>
          <w:sz w:val="20"/>
          <w:szCs w:val="20"/>
        </w:rPr>
        <w:t>Parsell</w:t>
      </w:r>
      <w:proofErr w:type="spellEnd"/>
      <w:r w:rsidRPr="00335B76">
        <w:rPr>
          <w:rFonts w:ascii="Cambria" w:hAnsi="Cambria"/>
          <w:color w:val="000000" w:themeColor="text1"/>
          <w:sz w:val="20"/>
          <w:szCs w:val="20"/>
        </w:rPr>
        <w:t xml:space="preserve">, Maree Petersen, and Dennis Culhane, Cost offsets for supportive housing: Evidence for Social Work’ (2017) 47(5) </w:t>
      </w:r>
      <w:r w:rsidRPr="00335B76">
        <w:rPr>
          <w:rFonts w:ascii="Cambria" w:hAnsi="Cambria"/>
          <w:i/>
          <w:iCs/>
          <w:color w:val="000000" w:themeColor="text1"/>
          <w:sz w:val="20"/>
          <w:szCs w:val="20"/>
        </w:rPr>
        <w:t>British Journal of Social Work</w:t>
      </w:r>
      <w:r w:rsidRPr="00335B76">
        <w:rPr>
          <w:rFonts w:ascii="Cambria" w:hAnsi="Cambria"/>
          <w:color w:val="000000" w:themeColor="text1"/>
          <w:sz w:val="20"/>
          <w:szCs w:val="20"/>
        </w:rPr>
        <w:t xml:space="preserve"> 1534 at 1547.</w:t>
      </w:r>
    </w:p>
  </w:footnote>
  <w:footnote w:id="13">
    <w:p w14:paraId="07E47726" w14:textId="77777777" w:rsidR="00A57A2C" w:rsidRPr="00335B76" w:rsidRDefault="00A57A2C" w:rsidP="00A57A2C">
      <w:pPr>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Ibid at 1549.</w:t>
      </w:r>
    </w:p>
  </w:footnote>
  <w:footnote w:id="14">
    <w:p w14:paraId="62BBA06E" w14:textId="77777777" w:rsidR="00A57A2C" w:rsidRPr="00335B76" w:rsidRDefault="00A57A2C" w:rsidP="00A57A2C">
      <w:pPr>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w:t>
      </w:r>
      <w:r w:rsidRPr="00335B76">
        <w:rPr>
          <w:rFonts w:ascii="Cambria" w:hAnsi="Cambria"/>
          <w:color w:val="000000" w:themeColor="text1"/>
          <w:sz w:val="20"/>
          <w:szCs w:val="20"/>
        </w:rPr>
        <w:t>Ibid at 1550.</w:t>
      </w:r>
    </w:p>
  </w:footnote>
  <w:footnote w:id="15">
    <w:p w14:paraId="53BEEB94" w14:textId="2B5FA08E" w:rsidR="00F70C16" w:rsidRPr="00335B76" w:rsidRDefault="00F70C16" w:rsidP="0038124C">
      <w:pPr>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w:t>
      </w:r>
      <w:r w:rsidRPr="00335B76">
        <w:rPr>
          <w:rFonts w:ascii="Cambria" w:hAnsi="Cambria"/>
          <w:color w:val="000000" w:themeColor="text1"/>
          <w:sz w:val="20"/>
          <w:szCs w:val="20"/>
        </w:rPr>
        <w:t xml:space="preserve">Short-term or emergency accommodation figured particularly strongly in the plans of persons exiting prison who identified as Indigenous (52 per cent), and persons 18–24 years old (50 per cent): </w:t>
      </w:r>
      <w:r w:rsidRPr="00335B76">
        <w:rPr>
          <w:rFonts w:ascii="Cambria" w:hAnsi="Cambria"/>
          <w:sz w:val="20"/>
          <w:szCs w:val="20"/>
        </w:rPr>
        <w:t xml:space="preserve">Commonwealth of Australia, </w:t>
      </w:r>
      <w:r w:rsidRPr="00335B76">
        <w:rPr>
          <w:rFonts w:ascii="Cambria" w:hAnsi="Cambria"/>
          <w:i/>
          <w:iCs/>
          <w:sz w:val="20"/>
          <w:szCs w:val="20"/>
        </w:rPr>
        <w:t>The health of Australia’s prisoners 2018</w:t>
      </w:r>
      <w:r w:rsidRPr="00335B76">
        <w:rPr>
          <w:rFonts w:ascii="Cambria" w:hAnsi="Cambria"/>
          <w:sz w:val="20"/>
          <w:szCs w:val="20"/>
        </w:rPr>
        <w:t xml:space="preserve"> (Australian Institute of Health and Welfare: 2019) at 24</w:t>
      </w:r>
      <w:r w:rsidR="00335B76" w:rsidRPr="00335B76">
        <w:rPr>
          <w:rFonts w:ascii="Cambria" w:hAnsi="Cambria"/>
          <w:color w:val="000000" w:themeColor="text1"/>
          <w:sz w:val="20"/>
          <w:szCs w:val="20"/>
        </w:rPr>
        <w:t>.</w:t>
      </w:r>
    </w:p>
  </w:footnote>
  <w:footnote w:id="16">
    <w:p w14:paraId="6672FD25" w14:textId="0CC099BE" w:rsidR="008C7909" w:rsidRPr="00335B76" w:rsidRDefault="008C7909" w:rsidP="0038124C">
      <w:pPr>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Eileen Baldry, Desmond McDonnell, Peter </w:t>
      </w:r>
      <w:proofErr w:type="spellStart"/>
      <w:r w:rsidRPr="00335B76">
        <w:rPr>
          <w:rFonts w:ascii="Cambria" w:hAnsi="Cambria"/>
          <w:sz w:val="20"/>
          <w:szCs w:val="20"/>
        </w:rPr>
        <w:t>Maplestone</w:t>
      </w:r>
      <w:proofErr w:type="spellEnd"/>
      <w:r w:rsidRPr="00335B76">
        <w:rPr>
          <w:rFonts w:ascii="Cambria" w:hAnsi="Cambria"/>
          <w:sz w:val="20"/>
          <w:szCs w:val="20"/>
        </w:rPr>
        <w:t xml:space="preserve"> and Manu </w:t>
      </w:r>
      <w:proofErr w:type="spellStart"/>
      <w:r w:rsidRPr="00335B76">
        <w:rPr>
          <w:rFonts w:ascii="Cambria" w:hAnsi="Cambria"/>
          <w:sz w:val="20"/>
          <w:szCs w:val="20"/>
        </w:rPr>
        <w:t>Peeters</w:t>
      </w:r>
      <w:proofErr w:type="spellEnd"/>
      <w:r w:rsidRPr="00335B76">
        <w:rPr>
          <w:rFonts w:ascii="Cambria" w:hAnsi="Cambria"/>
          <w:sz w:val="20"/>
          <w:szCs w:val="20"/>
        </w:rPr>
        <w:t xml:space="preserve">, </w:t>
      </w:r>
      <w:r w:rsidRPr="00335B76">
        <w:rPr>
          <w:rFonts w:ascii="Cambria" w:hAnsi="Cambria"/>
          <w:i/>
          <w:iCs/>
          <w:sz w:val="20"/>
          <w:szCs w:val="20"/>
        </w:rPr>
        <w:t>Ex-prisoners and accommodation: what bearing do different forms of housing have on social reintegration?</w:t>
      </w:r>
      <w:r w:rsidRPr="00335B76">
        <w:rPr>
          <w:rFonts w:ascii="Cambria" w:hAnsi="Cambria"/>
          <w:sz w:val="20"/>
          <w:szCs w:val="20"/>
        </w:rPr>
        <w:t xml:space="preserve"> (AHURI Final Report No. 46, Australian Housing and Urban Research Institute Limited: 2003)</w:t>
      </w:r>
      <w:r w:rsidR="00335B76" w:rsidRPr="00335B76">
        <w:rPr>
          <w:rFonts w:ascii="Cambria" w:hAnsi="Cambria"/>
          <w:color w:val="000000" w:themeColor="text1"/>
          <w:sz w:val="20"/>
          <w:szCs w:val="20"/>
        </w:rPr>
        <w:t>.</w:t>
      </w:r>
    </w:p>
  </w:footnote>
  <w:footnote w:id="17">
    <w:p w14:paraId="64665147" w14:textId="508F8F8D" w:rsidR="008C7909" w:rsidRPr="00335B76" w:rsidRDefault="008C7909" w:rsidP="0038124C">
      <w:pPr>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w:t>
      </w:r>
      <w:r w:rsidR="00335B76">
        <w:rPr>
          <w:rFonts w:ascii="Cambria" w:hAnsi="Cambria"/>
          <w:sz w:val="20"/>
          <w:szCs w:val="20"/>
        </w:rPr>
        <w:t xml:space="preserve">Ibid </w:t>
      </w:r>
      <w:r w:rsidRPr="00335B76">
        <w:rPr>
          <w:rFonts w:ascii="Cambria" w:hAnsi="Cambria"/>
          <w:sz w:val="20"/>
          <w:szCs w:val="20"/>
        </w:rPr>
        <w:t>at 11.</w:t>
      </w:r>
    </w:p>
  </w:footnote>
  <w:footnote w:id="18">
    <w:p w14:paraId="52E51B02" w14:textId="3AD7EBAC" w:rsidR="00FA193A" w:rsidRPr="00335B76" w:rsidRDefault="00FA193A" w:rsidP="00FA193A">
      <w:pPr>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w:t>
      </w:r>
      <w:r w:rsidR="00335B76">
        <w:rPr>
          <w:rFonts w:ascii="Cambria" w:hAnsi="Cambria"/>
          <w:sz w:val="20"/>
          <w:szCs w:val="20"/>
        </w:rPr>
        <w:t xml:space="preserve">Ibid </w:t>
      </w:r>
      <w:r w:rsidRPr="00335B76">
        <w:rPr>
          <w:rFonts w:ascii="Cambria" w:hAnsi="Cambria"/>
          <w:sz w:val="20"/>
          <w:szCs w:val="20"/>
        </w:rPr>
        <w:t>at ii</w:t>
      </w:r>
      <w:r w:rsidR="00335B76" w:rsidRPr="00335B76">
        <w:rPr>
          <w:rFonts w:ascii="Cambria" w:hAnsi="Cambria"/>
          <w:color w:val="000000" w:themeColor="text1"/>
          <w:sz w:val="20"/>
          <w:szCs w:val="20"/>
        </w:rPr>
        <w:t>.</w:t>
      </w:r>
    </w:p>
  </w:footnote>
  <w:footnote w:id="19">
    <w:p w14:paraId="70E09E62" w14:textId="252FC198" w:rsidR="00665D1B" w:rsidRPr="00335B76" w:rsidRDefault="00665D1B" w:rsidP="00665D1B">
      <w:pPr>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w:t>
      </w:r>
      <w:r w:rsidR="007E69F5" w:rsidRPr="00335B76">
        <w:rPr>
          <w:rFonts w:ascii="Cambria" w:hAnsi="Cambria" w:cs="Arial"/>
          <w:color w:val="000000"/>
          <w:sz w:val="20"/>
          <w:szCs w:val="20"/>
        </w:rPr>
        <w:t xml:space="preserve">The financial assistance included bond assistance and loans to pay rent in the private rental market: </w:t>
      </w:r>
      <w:r w:rsidRPr="00335B76">
        <w:rPr>
          <w:rFonts w:ascii="Cambria" w:hAnsi="Cambria" w:cs="Arial"/>
          <w:color w:val="000000"/>
          <w:sz w:val="20"/>
          <w:szCs w:val="20"/>
        </w:rPr>
        <w:t xml:space="preserve">Australian Housing and Urban Research Institute, </w:t>
      </w:r>
      <w:r w:rsidRPr="00335B76">
        <w:rPr>
          <w:rFonts w:ascii="Cambria" w:hAnsi="Cambria" w:cs="Arial"/>
          <w:i/>
          <w:iCs/>
          <w:color w:val="000000"/>
          <w:sz w:val="20"/>
          <w:szCs w:val="20"/>
        </w:rPr>
        <w:t xml:space="preserve">Exiting prison with complex support needs: the role of housing assistance </w:t>
      </w:r>
      <w:r w:rsidRPr="00335B76">
        <w:rPr>
          <w:rFonts w:ascii="Cambria" w:hAnsi="Cambria" w:cs="Arial"/>
          <w:color w:val="000000"/>
          <w:sz w:val="20"/>
          <w:szCs w:val="20"/>
        </w:rPr>
        <w:t>(Final Report No. 361).</w:t>
      </w:r>
    </w:p>
  </w:footnote>
  <w:footnote w:id="20">
    <w:p w14:paraId="7428F968" w14:textId="77777777" w:rsidR="00665D1B" w:rsidRPr="00335B76" w:rsidRDefault="00665D1B" w:rsidP="00665D1B">
      <w:pPr>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w:t>
      </w:r>
      <w:r w:rsidRPr="00335B76">
        <w:rPr>
          <w:rFonts w:ascii="Cambria" w:hAnsi="Cambria" w:cs="Arial"/>
          <w:color w:val="000000"/>
          <w:sz w:val="20"/>
          <w:szCs w:val="20"/>
        </w:rPr>
        <w:t xml:space="preserve">Ibid at 75. </w:t>
      </w:r>
    </w:p>
  </w:footnote>
  <w:footnote w:id="21">
    <w:p w14:paraId="62F4EE0F" w14:textId="77777777" w:rsidR="00665D1B" w:rsidRPr="00335B76" w:rsidRDefault="00665D1B" w:rsidP="00665D1B">
      <w:pPr>
        <w:rPr>
          <w:rFonts w:ascii="Cambria" w:hAnsi="Cambria" w:cs="Arial"/>
          <w:color w:val="000000"/>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w:t>
      </w:r>
      <w:r w:rsidRPr="00335B76">
        <w:rPr>
          <w:rFonts w:ascii="Cambria" w:hAnsi="Cambria" w:cs="Arial"/>
          <w:color w:val="000000"/>
          <w:sz w:val="20"/>
          <w:szCs w:val="20"/>
        </w:rPr>
        <w:t xml:space="preserve">Ibid at 1. </w:t>
      </w:r>
    </w:p>
  </w:footnote>
  <w:footnote w:id="22">
    <w:p w14:paraId="695DA936" w14:textId="77777777" w:rsidR="00665D1B" w:rsidRPr="00335B76" w:rsidRDefault="00665D1B" w:rsidP="00665D1B">
      <w:pPr>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w:t>
      </w:r>
      <w:r w:rsidRPr="00335B76">
        <w:rPr>
          <w:rFonts w:ascii="Cambria" w:hAnsi="Cambria" w:cs="Arial"/>
          <w:color w:val="000000"/>
          <w:sz w:val="20"/>
          <w:szCs w:val="20"/>
        </w:rPr>
        <w:t xml:space="preserve">Ibid at 1.  </w:t>
      </w:r>
    </w:p>
  </w:footnote>
  <w:footnote w:id="23">
    <w:p w14:paraId="77D632AB" w14:textId="3D19BDD0" w:rsidR="00F3646F" w:rsidRPr="00335B76" w:rsidRDefault="00F3646F" w:rsidP="00C2504D">
      <w:pPr>
        <w:pStyle w:val="NoSpacing"/>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Communities Tasmania, Right to Information Request. Response received </w:t>
      </w:r>
      <w:r w:rsidR="00FA193A" w:rsidRPr="00335B76">
        <w:rPr>
          <w:rFonts w:ascii="Cambria" w:hAnsi="Cambria"/>
          <w:sz w:val="20"/>
          <w:szCs w:val="20"/>
        </w:rPr>
        <w:t xml:space="preserve">from Kylie Fidanza, Acting Manager, Performance and Advice with Communities Tasmania </w:t>
      </w:r>
      <w:r w:rsidRPr="00335B76">
        <w:rPr>
          <w:rFonts w:ascii="Cambria" w:hAnsi="Cambria"/>
          <w:sz w:val="20"/>
          <w:szCs w:val="20"/>
        </w:rPr>
        <w:t xml:space="preserve">on 9 November 2022. </w:t>
      </w:r>
    </w:p>
  </w:footnote>
  <w:footnote w:id="24">
    <w:p w14:paraId="5DE4B4BC" w14:textId="50E427A7" w:rsidR="00C2504D" w:rsidRPr="00335B76" w:rsidRDefault="00C2504D" w:rsidP="00C2504D">
      <w:pPr>
        <w:pStyle w:val="NoSpacing"/>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Custodial Inspector of Tasmania, </w:t>
      </w:r>
      <w:r w:rsidRPr="00335B76">
        <w:rPr>
          <w:rFonts w:ascii="Cambria" w:hAnsi="Cambria"/>
          <w:i/>
          <w:iCs/>
          <w:sz w:val="20"/>
          <w:szCs w:val="20"/>
        </w:rPr>
        <w:t>Prison Surveys 2020</w:t>
      </w:r>
      <w:r w:rsidRPr="00335B76">
        <w:rPr>
          <w:rFonts w:ascii="Cambria" w:hAnsi="Cambria"/>
          <w:sz w:val="20"/>
          <w:szCs w:val="20"/>
        </w:rPr>
        <w:t xml:space="preserve"> (July 2021) at </w:t>
      </w:r>
      <w:r w:rsidR="001E3442" w:rsidRPr="00335B76">
        <w:rPr>
          <w:rFonts w:ascii="Cambria" w:hAnsi="Cambria"/>
          <w:sz w:val="20"/>
          <w:szCs w:val="20"/>
        </w:rPr>
        <w:t>73 and 75</w:t>
      </w:r>
      <w:r w:rsidRPr="00335B76">
        <w:rPr>
          <w:rFonts w:ascii="Cambria" w:hAnsi="Cambria"/>
          <w:sz w:val="20"/>
          <w:szCs w:val="20"/>
        </w:rPr>
        <w:t>.</w:t>
      </w:r>
    </w:p>
  </w:footnote>
  <w:footnote w:id="25">
    <w:p w14:paraId="6CECDEEC" w14:textId="2FDFE54B" w:rsidR="00644EDA" w:rsidRPr="00335B76" w:rsidRDefault="00644EDA" w:rsidP="007C6A91">
      <w:pPr>
        <w:pStyle w:val="NoSpacing"/>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Parole Board of Tasmania, </w:t>
      </w:r>
      <w:r w:rsidRPr="00335B76">
        <w:rPr>
          <w:rFonts w:ascii="Cambria" w:hAnsi="Cambria" w:cs="Calibri"/>
          <w:i/>
          <w:iCs/>
          <w:sz w:val="20"/>
          <w:szCs w:val="20"/>
        </w:rPr>
        <w:t xml:space="preserve">Annual Report 2021-2022 </w:t>
      </w:r>
      <w:r w:rsidRPr="00335B76">
        <w:rPr>
          <w:rFonts w:ascii="Cambria" w:hAnsi="Cambria" w:cs="Calibri"/>
          <w:sz w:val="20"/>
          <w:szCs w:val="20"/>
        </w:rPr>
        <w:t>at 12</w:t>
      </w:r>
      <w:r w:rsidR="00335B76" w:rsidRPr="00335B76">
        <w:rPr>
          <w:rFonts w:ascii="Cambria" w:hAnsi="Cambria"/>
          <w:color w:val="000000" w:themeColor="text1"/>
          <w:sz w:val="20"/>
          <w:szCs w:val="20"/>
        </w:rPr>
        <w:t>.</w:t>
      </w:r>
    </w:p>
  </w:footnote>
  <w:footnote w:id="26">
    <w:p w14:paraId="56310848" w14:textId="4047D181" w:rsidR="00644EDA" w:rsidRPr="00335B76" w:rsidRDefault="00644EDA" w:rsidP="007C6A91">
      <w:pPr>
        <w:pStyle w:val="NoSpacing"/>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Parole Board of Tasmania, </w:t>
      </w:r>
      <w:r w:rsidRPr="00335B76">
        <w:rPr>
          <w:rFonts w:ascii="Cambria" w:hAnsi="Cambria" w:cs="Calibri"/>
          <w:i/>
          <w:iCs/>
          <w:sz w:val="20"/>
          <w:szCs w:val="20"/>
        </w:rPr>
        <w:t xml:space="preserve">Annual Report 2021-2022 </w:t>
      </w:r>
      <w:r w:rsidRPr="00335B76">
        <w:rPr>
          <w:rFonts w:ascii="Cambria" w:hAnsi="Cambria" w:cs="Calibri"/>
          <w:sz w:val="20"/>
          <w:szCs w:val="20"/>
        </w:rPr>
        <w:t>at 15.</w:t>
      </w:r>
    </w:p>
  </w:footnote>
  <w:footnote w:id="27">
    <w:p w14:paraId="505227C0" w14:textId="7059B3F2" w:rsidR="00DE5E1F" w:rsidRPr="00335B76" w:rsidRDefault="00DE5E1F" w:rsidP="00DE5E1F">
      <w:pPr>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w:t>
      </w:r>
      <w:r w:rsidR="00EA4F4E" w:rsidRPr="00335B76">
        <w:rPr>
          <w:rFonts w:ascii="Cambria" w:hAnsi="Cambria"/>
          <w:sz w:val="20"/>
          <w:szCs w:val="20"/>
        </w:rPr>
        <w:t xml:space="preserve">Australian Institute of Health and Welfare. </w:t>
      </w:r>
      <w:r w:rsidR="00EA4F4E" w:rsidRPr="00335B76">
        <w:rPr>
          <w:rFonts w:ascii="Cambria" w:hAnsi="Cambria"/>
          <w:i/>
          <w:iCs/>
          <w:sz w:val="20"/>
          <w:szCs w:val="20"/>
        </w:rPr>
        <w:t>The health of Australia’s prisoners 2018</w:t>
      </w:r>
      <w:r w:rsidR="00EA4F4E" w:rsidRPr="00335B76">
        <w:rPr>
          <w:rFonts w:ascii="Cambria" w:hAnsi="Cambria"/>
          <w:sz w:val="20"/>
          <w:szCs w:val="20"/>
        </w:rPr>
        <w:t xml:space="preserve"> (Canberra: 2019) </w:t>
      </w:r>
      <w:r w:rsidR="00EA4F4E">
        <w:rPr>
          <w:rFonts w:ascii="Cambria" w:hAnsi="Cambria"/>
          <w:sz w:val="20"/>
          <w:szCs w:val="20"/>
        </w:rPr>
        <w:t>a</w:t>
      </w:r>
      <w:r w:rsidR="00D51BE0" w:rsidRPr="00335B76">
        <w:rPr>
          <w:rFonts w:ascii="Cambria" w:hAnsi="Cambria"/>
          <w:sz w:val="20"/>
          <w:szCs w:val="20"/>
        </w:rPr>
        <w:t xml:space="preserve">t 101. </w:t>
      </w:r>
      <w:r w:rsidRPr="00335B76">
        <w:rPr>
          <w:rFonts w:ascii="Cambria" w:hAnsi="Cambria"/>
          <w:sz w:val="20"/>
          <w:szCs w:val="20"/>
        </w:rPr>
        <w:t xml:space="preserve"> </w:t>
      </w:r>
    </w:p>
  </w:footnote>
  <w:footnote w:id="28">
    <w:p w14:paraId="4AC2CA7C" w14:textId="3D8B82B9" w:rsidR="00E11C72" w:rsidRPr="00335B76" w:rsidRDefault="00E11C72" w:rsidP="00E11C72">
      <w:pPr>
        <w:rPr>
          <w:rFonts w:ascii="Cambria" w:hAnsi="Cambria"/>
          <w:sz w:val="20"/>
          <w:szCs w:val="20"/>
        </w:rPr>
      </w:pPr>
      <w:r w:rsidRPr="00335B76">
        <w:rPr>
          <w:rStyle w:val="FootnoteReference"/>
          <w:rFonts w:ascii="Cambria" w:hAnsi="Cambria"/>
          <w:sz w:val="20"/>
          <w:szCs w:val="20"/>
        </w:rPr>
        <w:footnoteRef/>
      </w:r>
      <w:r w:rsidR="00DD6308" w:rsidRPr="00335B76">
        <w:rPr>
          <w:rFonts w:ascii="Cambria" w:hAnsi="Cambria"/>
          <w:sz w:val="20"/>
          <w:szCs w:val="20"/>
        </w:rPr>
        <w:t xml:space="preserve"> </w:t>
      </w:r>
      <w:r w:rsidR="00EA4F4E">
        <w:rPr>
          <w:rFonts w:ascii="Cambria" w:hAnsi="Cambria"/>
          <w:sz w:val="20"/>
          <w:szCs w:val="20"/>
        </w:rPr>
        <w:t xml:space="preserve">Ibid </w:t>
      </w:r>
      <w:r w:rsidR="00A66ABD" w:rsidRPr="00335B76">
        <w:rPr>
          <w:rFonts w:ascii="Cambria" w:hAnsi="Cambria"/>
          <w:sz w:val="20"/>
          <w:szCs w:val="20"/>
        </w:rPr>
        <w:t xml:space="preserve">at </w:t>
      </w:r>
      <w:r w:rsidR="00D51BE0" w:rsidRPr="00335B76">
        <w:rPr>
          <w:rFonts w:ascii="Cambria" w:hAnsi="Cambria"/>
          <w:sz w:val="20"/>
          <w:szCs w:val="20"/>
        </w:rPr>
        <w:t>92</w:t>
      </w:r>
      <w:r w:rsidR="00A66ABD" w:rsidRPr="00335B76">
        <w:rPr>
          <w:rFonts w:ascii="Cambria" w:hAnsi="Cambria"/>
          <w:sz w:val="20"/>
          <w:szCs w:val="20"/>
        </w:rPr>
        <w:t xml:space="preserve">. </w:t>
      </w:r>
    </w:p>
  </w:footnote>
  <w:footnote w:id="29">
    <w:p w14:paraId="02B9EF39" w14:textId="115685CB" w:rsidR="00220883" w:rsidRPr="00335B76" w:rsidRDefault="00220883" w:rsidP="00DD6308">
      <w:pPr>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Tony Butler</w:t>
      </w:r>
      <w:r w:rsidR="00DD6308" w:rsidRPr="00335B76">
        <w:rPr>
          <w:rFonts w:ascii="Cambria" w:hAnsi="Cambria"/>
          <w:sz w:val="20"/>
          <w:szCs w:val="20"/>
        </w:rPr>
        <w:t xml:space="preserve"> and</w:t>
      </w:r>
      <w:r w:rsidRPr="00335B76">
        <w:rPr>
          <w:rFonts w:ascii="Cambria" w:hAnsi="Cambria"/>
          <w:sz w:val="20"/>
          <w:szCs w:val="20"/>
        </w:rPr>
        <w:t xml:space="preserve"> Melanie Simpson, </w:t>
      </w:r>
      <w:r w:rsidR="00DD6308" w:rsidRPr="00335B76">
        <w:rPr>
          <w:rFonts w:ascii="Cambria" w:hAnsi="Cambria" w:cs="Arial"/>
          <w:i/>
          <w:iCs/>
          <w:color w:val="231F20"/>
          <w:sz w:val="20"/>
          <w:szCs w:val="20"/>
          <w:shd w:val="clear" w:color="auto" w:fill="FFFFFF"/>
        </w:rPr>
        <w:t>National Prison Entrants' Bloodborne Virus and Risk Behaviour Survey Report 2004, 2007, 2010, 2013 and 2016</w:t>
      </w:r>
      <w:r w:rsidR="00DD6308" w:rsidRPr="00335B76">
        <w:rPr>
          <w:rFonts w:ascii="Cambria" w:hAnsi="Cambria"/>
          <w:sz w:val="20"/>
          <w:szCs w:val="20"/>
        </w:rPr>
        <w:t xml:space="preserve"> (</w:t>
      </w:r>
      <w:r w:rsidRPr="00335B76">
        <w:rPr>
          <w:rFonts w:ascii="Cambria" w:hAnsi="Cambria"/>
          <w:sz w:val="20"/>
          <w:szCs w:val="20"/>
        </w:rPr>
        <w:t>Kirby Institute</w:t>
      </w:r>
      <w:r w:rsidR="00DD6308" w:rsidRPr="00335B76">
        <w:rPr>
          <w:rFonts w:ascii="Cambria" w:hAnsi="Cambria"/>
          <w:sz w:val="20"/>
          <w:szCs w:val="20"/>
        </w:rPr>
        <w:t xml:space="preserve">, </w:t>
      </w:r>
      <w:r w:rsidRPr="00335B76">
        <w:rPr>
          <w:rFonts w:ascii="Cambria" w:hAnsi="Cambria"/>
          <w:sz w:val="20"/>
          <w:szCs w:val="20"/>
        </w:rPr>
        <w:t>UNSW Australia: November 2017)</w:t>
      </w:r>
      <w:r w:rsidR="00F552A7" w:rsidRPr="00335B76">
        <w:rPr>
          <w:rFonts w:ascii="Cambria" w:hAnsi="Cambria"/>
          <w:sz w:val="20"/>
          <w:szCs w:val="20"/>
        </w:rPr>
        <w:t xml:space="preserve"> at 9</w:t>
      </w:r>
      <w:r w:rsidRPr="00335B76">
        <w:rPr>
          <w:rFonts w:ascii="Cambria" w:hAnsi="Cambria"/>
          <w:sz w:val="20"/>
          <w:szCs w:val="20"/>
        </w:rPr>
        <w:t>.</w:t>
      </w:r>
    </w:p>
  </w:footnote>
  <w:footnote w:id="30">
    <w:p w14:paraId="23B54835" w14:textId="1E3F6B1D" w:rsidR="00CE4666" w:rsidRPr="00335B76" w:rsidRDefault="00CE4666" w:rsidP="004A72AD">
      <w:pPr>
        <w:pStyle w:val="NoSpacing"/>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Toni Makkai and Jason Payne, </w:t>
      </w:r>
      <w:r w:rsidRPr="00335B76">
        <w:rPr>
          <w:rFonts w:ascii="Cambria" w:hAnsi="Cambria"/>
          <w:i/>
          <w:iCs/>
          <w:sz w:val="20"/>
          <w:szCs w:val="20"/>
        </w:rPr>
        <w:t>Key findings from the drug use careers of offenders (DUCO) study</w:t>
      </w:r>
      <w:r w:rsidR="00AF4CB3" w:rsidRPr="00335B76">
        <w:rPr>
          <w:rFonts w:ascii="Cambria" w:hAnsi="Cambria"/>
          <w:sz w:val="20"/>
          <w:szCs w:val="20"/>
        </w:rPr>
        <w:t xml:space="preserve"> (Australian Institute of Criminology: Trends &amp; Issues in Crime and Justice, No. 267. Canberra 2003). As found in Tasmanian Law Reform Institute, </w:t>
      </w:r>
      <w:r w:rsidR="00AF4CB3" w:rsidRPr="00335B76">
        <w:rPr>
          <w:rFonts w:ascii="Cambria" w:hAnsi="Cambria"/>
          <w:i/>
          <w:sz w:val="20"/>
          <w:szCs w:val="20"/>
        </w:rPr>
        <w:t>The Establishment of a Drug Court Pilot in Tasmania</w:t>
      </w:r>
      <w:r w:rsidR="00AF4CB3" w:rsidRPr="00335B76">
        <w:rPr>
          <w:rFonts w:ascii="Cambria" w:hAnsi="Cambria"/>
          <w:sz w:val="20"/>
          <w:szCs w:val="20"/>
        </w:rPr>
        <w:t xml:space="preserve"> (Research Paper No. 2) at 13.  </w:t>
      </w:r>
    </w:p>
  </w:footnote>
  <w:footnote w:id="31">
    <w:p w14:paraId="426CED22" w14:textId="4CFB09A2" w:rsidR="00370842" w:rsidRPr="00335B76" w:rsidRDefault="00370842" w:rsidP="004A72AD">
      <w:pPr>
        <w:pStyle w:val="NoSpacing"/>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As found in Tasmanian Law Reform Institute, </w:t>
      </w:r>
      <w:r w:rsidRPr="00335B76">
        <w:rPr>
          <w:rFonts w:ascii="Cambria" w:hAnsi="Cambria"/>
          <w:i/>
          <w:sz w:val="20"/>
          <w:szCs w:val="20"/>
        </w:rPr>
        <w:t>Responding to the Problem of Recidivist Drink Drivers</w:t>
      </w:r>
      <w:r w:rsidRPr="00335B76">
        <w:rPr>
          <w:rFonts w:ascii="Cambria" w:hAnsi="Cambria"/>
          <w:sz w:val="20"/>
          <w:szCs w:val="20"/>
        </w:rPr>
        <w:t xml:space="preserve"> (Issues Paper No 23) at 12</w:t>
      </w:r>
      <w:r w:rsidR="00F843C7" w:rsidRPr="00335B76">
        <w:rPr>
          <w:rFonts w:ascii="Cambria" w:hAnsi="Cambria"/>
          <w:sz w:val="20"/>
          <w:szCs w:val="20"/>
        </w:rPr>
        <w:t>-13</w:t>
      </w:r>
      <w:r w:rsidRPr="00335B76">
        <w:rPr>
          <w:rFonts w:ascii="Cambria" w:hAnsi="Cambria"/>
          <w:sz w:val="20"/>
          <w:szCs w:val="20"/>
        </w:rPr>
        <w:t xml:space="preserve">. These statistics are similar to those found in other studies. For example, </w:t>
      </w:r>
      <w:r w:rsidRPr="00335B76">
        <w:rPr>
          <w:rFonts w:ascii="Cambria" w:hAnsi="Cambria" w:cs="Arial"/>
          <w:sz w:val="20"/>
          <w:szCs w:val="20"/>
        </w:rPr>
        <w:t xml:space="preserve">research conducted in Western Australia found that 90 per cent had a defined alcohol-related disorder: </w:t>
      </w:r>
      <w:r w:rsidRPr="00335B76">
        <w:rPr>
          <w:rFonts w:ascii="Cambria" w:eastAsia="Times New Roman" w:hAnsi="Cambria"/>
          <w:sz w:val="20"/>
          <w:szCs w:val="20"/>
        </w:rPr>
        <w:t>S</w:t>
      </w:r>
      <w:r w:rsidR="00EA4F4E">
        <w:rPr>
          <w:rFonts w:ascii="Cambria" w:eastAsia="Times New Roman" w:hAnsi="Cambria"/>
          <w:sz w:val="20"/>
          <w:szCs w:val="20"/>
        </w:rPr>
        <w:t>imon</w:t>
      </w:r>
      <w:r w:rsidRPr="00335B76">
        <w:rPr>
          <w:rFonts w:ascii="Cambria" w:eastAsia="Times New Roman" w:hAnsi="Cambria"/>
          <w:sz w:val="20"/>
          <w:szCs w:val="20"/>
        </w:rPr>
        <w:t xml:space="preserve"> </w:t>
      </w:r>
      <w:proofErr w:type="spellStart"/>
      <w:r w:rsidRPr="00335B76">
        <w:rPr>
          <w:rFonts w:ascii="Cambria" w:eastAsia="Times New Roman" w:hAnsi="Cambria"/>
          <w:sz w:val="20"/>
          <w:szCs w:val="20"/>
        </w:rPr>
        <w:t>Lenton</w:t>
      </w:r>
      <w:proofErr w:type="spellEnd"/>
      <w:r w:rsidRPr="00335B76">
        <w:rPr>
          <w:rFonts w:ascii="Cambria" w:eastAsia="Times New Roman" w:hAnsi="Cambria"/>
          <w:sz w:val="20"/>
          <w:szCs w:val="20"/>
        </w:rPr>
        <w:t>, J</w:t>
      </w:r>
      <w:r w:rsidR="00EA4F4E">
        <w:rPr>
          <w:rFonts w:ascii="Cambria" w:eastAsia="Times New Roman" w:hAnsi="Cambria"/>
          <w:sz w:val="20"/>
          <w:szCs w:val="20"/>
        </w:rPr>
        <w:t>ames</w:t>
      </w:r>
      <w:r w:rsidRPr="00335B76">
        <w:rPr>
          <w:rFonts w:ascii="Cambria" w:eastAsia="Times New Roman" w:hAnsi="Cambria"/>
          <w:sz w:val="20"/>
          <w:szCs w:val="20"/>
        </w:rPr>
        <w:t xml:space="preserve"> </w:t>
      </w:r>
      <w:proofErr w:type="spellStart"/>
      <w:r w:rsidRPr="00335B76">
        <w:rPr>
          <w:rFonts w:ascii="Cambria" w:eastAsia="Times New Roman" w:hAnsi="Cambria"/>
          <w:sz w:val="20"/>
          <w:szCs w:val="20"/>
        </w:rPr>
        <w:t>Fetherston</w:t>
      </w:r>
      <w:proofErr w:type="spellEnd"/>
      <w:r w:rsidRPr="00335B76">
        <w:rPr>
          <w:rFonts w:ascii="Cambria" w:eastAsia="Times New Roman" w:hAnsi="Cambria"/>
          <w:sz w:val="20"/>
          <w:szCs w:val="20"/>
        </w:rPr>
        <w:t xml:space="preserve"> and R</w:t>
      </w:r>
      <w:r w:rsidR="00EA4F4E">
        <w:rPr>
          <w:rFonts w:ascii="Cambria" w:eastAsia="Times New Roman" w:hAnsi="Cambria"/>
          <w:sz w:val="20"/>
          <w:szCs w:val="20"/>
        </w:rPr>
        <w:t>ina</w:t>
      </w:r>
      <w:r w:rsidRPr="00335B76">
        <w:rPr>
          <w:rFonts w:ascii="Cambria" w:eastAsia="Times New Roman" w:hAnsi="Cambria"/>
          <w:sz w:val="20"/>
          <w:szCs w:val="20"/>
        </w:rPr>
        <w:t xml:space="preserve"> </w:t>
      </w:r>
      <w:proofErr w:type="spellStart"/>
      <w:r w:rsidRPr="00335B76">
        <w:rPr>
          <w:rFonts w:ascii="Cambria" w:eastAsia="Times New Roman" w:hAnsi="Cambria"/>
          <w:sz w:val="20"/>
          <w:szCs w:val="20"/>
        </w:rPr>
        <w:t>Cercarelli</w:t>
      </w:r>
      <w:proofErr w:type="spellEnd"/>
      <w:r w:rsidRPr="00335B76">
        <w:rPr>
          <w:rFonts w:ascii="Cambria" w:eastAsia="Times New Roman" w:hAnsi="Cambria"/>
          <w:sz w:val="20"/>
          <w:szCs w:val="20"/>
        </w:rPr>
        <w:t xml:space="preserve">, ‘Recidivist Drink Drivers’ Self-Reported Reasons for Driving Whilst Unlicensed – A Qualitative Analysis’ (2010) 42 </w:t>
      </w:r>
      <w:r w:rsidRPr="00335B76">
        <w:rPr>
          <w:rFonts w:ascii="Cambria" w:eastAsia="Times New Roman" w:hAnsi="Cambria"/>
          <w:i/>
          <w:iCs/>
          <w:sz w:val="20"/>
          <w:szCs w:val="20"/>
        </w:rPr>
        <w:t>Accident Analysis and Prevention</w:t>
      </w:r>
      <w:r w:rsidRPr="00335B76">
        <w:rPr>
          <w:rFonts w:ascii="Cambria" w:eastAsia="Times New Roman" w:hAnsi="Cambria"/>
          <w:sz w:val="20"/>
          <w:szCs w:val="20"/>
        </w:rPr>
        <w:t xml:space="preserve"> 637 at 639. </w:t>
      </w:r>
      <w:r w:rsidRPr="00335B76">
        <w:rPr>
          <w:rFonts w:ascii="Cambria" w:hAnsi="Cambria" w:cs="Arial"/>
          <w:sz w:val="20"/>
          <w:szCs w:val="20"/>
        </w:rPr>
        <w:t xml:space="preserve"> </w:t>
      </w:r>
      <w:r w:rsidRPr="00335B76">
        <w:rPr>
          <w:rFonts w:ascii="Cambria" w:hAnsi="Cambria"/>
          <w:sz w:val="20"/>
          <w:szCs w:val="20"/>
        </w:rPr>
        <w:t xml:space="preserve"> </w:t>
      </w:r>
    </w:p>
  </w:footnote>
  <w:footnote w:id="32">
    <w:p w14:paraId="09728420" w14:textId="1F4E40F6" w:rsidR="00B16B33" w:rsidRPr="00335B76" w:rsidRDefault="00B16B33" w:rsidP="00707A26">
      <w:pPr>
        <w:pStyle w:val="NoSpacing"/>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Custodial Inspector of Tasmania, </w:t>
      </w:r>
      <w:r w:rsidRPr="00335B76">
        <w:rPr>
          <w:rFonts w:ascii="Cambria" w:hAnsi="Cambria"/>
          <w:i/>
          <w:iCs/>
          <w:sz w:val="20"/>
          <w:szCs w:val="20"/>
        </w:rPr>
        <w:t>Prison Surveys 2020</w:t>
      </w:r>
      <w:r w:rsidRPr="00335B76">
        <w:rPr>
          <w:rFonts w:ascii="Cambria" w:hAnsi="Cambria"/>
          <w:sz w:val="20"/>
          <w:szCs w:val="20"/>
        </w:rPr>
        <w:t xml:space="preserve"> (July 2021) at 55-56.</w:t>
      </w:r>
    </w:p>
  </w:footnote>
  <w:footnote w:id="33">
    <w:p w14:paraId="0CD55C25" w14:textId="4DD33330" w:rsidR="00DD6308" w:rsidRPr="00335B76" w:rsidRDefault="00DD6308" w:rsidP="004A72AD">
      <w:pPr>
        <w:pStyle w:val="NoSpacing"/>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Alexandra Voce and Tom Sullivan, </w:t>
      </w:r>
      <w:r w:rsidRPr="00335B76">
        <w:rPr>
          <w:rFonts w:ascii="Cambria" w:hAnsi="Cambria"/>
          <w:i/>
          <w:iCs/>
          <w:sz w:val="20"/>
          <w:szCs w:val="20"/>
        </w:rPr>
        <w:t>Drug use monitoring in Australia: Drug use among police detainees</w:t>
      </w:r>
      <w:r w:rsidR="00883E1F" w:rsidRPr="00335B76">
        <w:rPr>
          <w:rFonts w:ascii="Cambria" w:hAnsi="Cambria"/>
          <w:i/>
          <w:iCs/>
          <w:sz w:val="20"/>
          <w:szCs w:val="20"/>
        </w:rPr>
        <w:t xml:space="preserve"> </w:t>
      </w:r>
      <w:r w:rsidRPr="00335B76">
        <w:rPr>
          <w:rFonts w:ascii="Cambria" w:hAnsi="Cambria"/>
          <w:i/>
          <w:iCs/>
          <w:sz w:val="20"/>
          <w:szCs w:val="20"/>
        </w:rPr>
        <w:t>2021</w:t>
      </w:r>
      <w:r w:rsidR="00883E1F" w:rsidRPr="00335B76">
        <w:rPr>
          <w:rFonts w:ascii="Cambria" w:hAnsi="Cambria"/>
          <w:sz w:val="20"/>
          <w:szCs w:val="20"/>
        </w:rPr>
        <w:t xml:space="preserve"> (</w:t>
      </w:r>
      <w:r w:rsidRPr="00335B76">
        <w:rPr>
          <w:rFonts w:ascii="Cambria" w:hAnsi="Cambria"/>
          <w:sz w:val="20"/>
          <w:szCs w:val="20"/>
        </w:rPr>
        <w:t>Australian Institute of Criminology</w:t>
      </w:r>
      <w:r w:rsidR="00883E1F" w:rsidRPr="00335B76">
        <w:rPr>
          <w:rFonts w:ascii="Cambria" w:hAnsi="Cambria"/>
          <w:sz w:val="20"/>
          <w:szCs w:val="20"/>
        </w:rPr>
        <w:t xml:space="preserve"> Statistical Report 40:</w:t>
      </w:r>
      <w:r w:rsidRPr="00335B76">
        <w:rPr>
          <w:rFonts w:ascii="Cambria" w:hAnsi="Cambria"/>
          <w:sz w:val="20"/>
          <w:szCs w:val="20"/>
        </w:rPr>
        <w:t xml:space="preserve"> 2021</w:t>
      </w:r>
      <w:r w:rsidR="00883E1F" w:rsidRPr="00335B76">
        <w:rPr>
          <w:rFonts w:ascii="Cambria" w:hAnsi="Cambria"/>
          <w:sz w:val="20"/>
          <w:szCs w:val="20"/>
        </w:rPr>
        <w:t>)</w:t>
      </w:r>
      <w:r w:rsidR="00200494" w:rsidRPr="00335B76">
        <w:rPr>
          <w:rFonts w:ascii="Cambria" w:hAnsi="Cambria"/>
          <w:sz w:val="20"/>
          <w:szCs w:val="20"/>
        </w:rPr>
        <w:t xml:space="preserve"> Table D2</w:t>
      </w:r>
      <w:r w:rsidRPr="00335B76">
        <w:rPr>
          <w:rFonts w:ascii="Cambria" w:hAnsi="Cambria"/>
          <w:sz w:val="20"/>
          <w:szCs w:val="20"/>
        </w:rPr>
        <w:t>.</w:t>
      </w:r>
      <w:r w:rsidR="00883E1F" w:rsidRPr="00335B76">
        <w:rPr>
          <w:rFonts w:ascii="Cambria" w:hAnsi="Cambria"/>
          <w:color w:val="000000" w:themeColor="text1"/>
          <w:sz w:val="20"/>
          <w:szCs w:val="20"/>
        </w:rPr>
        <w:t xml:space="preserve"> </w:t>
      </w:r>
    </w:p>
  </w:footnote>
  <w:footnote w:id="34">
    <w:p w14:paraId="69C1ACCB" w14:textId="76357AE6" w:rsidR="004A72AD" w:rsidRPr="00335B76" w:rsidRDefault="004A72AD" w:rsidP="004A72AD">
      <w:pPr>
        <w:pStyle w:val="NoSpacing"/>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Toni Makkai and Jason Payne, </w:t>
      </w:r>
      <w:r w:rsidRPr="00335B76">
        <w:rPr>
          <w:rFonts w:ascii="Cambria" w:hAnsi="Cambria"/>
          <w:i/>
          <w:iCs/>
          <w:sz w:val="20"/>
          <w:szCs w:val="20"/>
        </w:rPr>
        <w:t>Key findings from the drug use careers of offenders (DUCO) study</w:t>
      </w:r>
      <w:r w:rsidRPr="00335B76">
        <w:rPr>
          <w:rFonts w:ascii="Cambria" w:hAnsi="Cambria"/>
          <w:sz w:val="20"/>
          <w:szCs w:val="20"/>
        </w:rPr>
        <w:t xml:space="preserve"> (Australian Institute of Criminology: Trends &amp; Issues in Crime and Justice, No. 267. Canberra 2003). As found in Tasmanian Law Reform Institute, </w:t>
      </w:r>
      <w:r w:rsidRPr="00335B76">
        <w:rPr>
          <w:rFonts w:ascii="Cambria" w:hAnsi="Cambria"/>
          <w:i/>
          <w:sz w:val="20"/>
          <w:szCs w:val="20"/>
        </w:rPr>
        <w:t>The Establishment of a Drug Court Pilot in Tasmania</w:t>
      </w:r>
      <w:r w:rsidRPr="00335B76">
        <w:rPr>
          <w:rFonts w:ascii="Cambria" w:hAnsi="Cambria"/>
          <w:sz w:val="20"/>
          <w:szCs w:val="20"/>
        </w:rPr>
        <w:t xml:space="preserve"> (Research Paper No. 2) at 13.  </w:t>
      </w:r>
    </w:p>
  </w:footnote>
  <w:footnote w:id="35">
    <w:p w14:paraId="6C5E042C" w14:textId="7CBC9A78" w:rsidR="00F552A7" w:rsidRPr="00335B76" w:rsidRDefault="00F552A7" w:rsidP="008157BE">
      <w:pPr>
        <w:pStyle w:val="NoSpacing"/>
        <w:rPr>
          <w:rFonts w:ascii="Cambria" w:hAnsi="Cambria"/>
          <w:sz w:val="20"/>
          <w:szCs w:val="20"/>
        </w:rPr>
      </w:pPr>
      <w:r w:rsidRPr="00335B76">
        <w:rPr>
          <w:rStyle w:val="FootnoteReference"/>
          <w:rFonts w:ascii="Cambria" w:hAnsi="Cambria"/>
          <w:sz w:val="20"/>
          <w:szCs w:val="20"/>
          <w:lang w:val="en-AU"/>
        </w:rPr>
        <w:footnoteRef/>
      </w:r>
      <w:r w:rsidRPr="00335B76">
        <w:rPr>
          <w:rFonts w:ascii="Cambria" w:hAnsi="Cambria"/>
          <w:sz w:val="20"/>
          <w:szCs w:val="20"/>
        </w:rPr>
        <w:t xml:space="preserve"> Community Corrections, </w:t>
      </w:r>
      <w:r w:rsidRPr="00335B76">
        <w:rPr>
          <w:rFonts w:ascii="Cambria" w:hAnsi="Cambria"/>
          <w:i/>
          <w:iCs/>
          <w:sz w:val="20"/>
          <w:szCs w:val="20"/>
        </w:rPr>
        <w:t>EQUIPS programs</w:t>
      </w:r>
      <w:r w:rsidRPr="00335B76">
        <w:rPr>
          <w:rFonts w:ascii="Cambria" w:hAnsi="Cambria"/>
          <w:sz w:val="20"/>
          <w:szCs w:val="20"/>
        </w:rPr>
        <w:t>. As found at</w:t>
      </w:r>
      <w:r w:rsidR="00EA4F4E">
        <w:rPr>
          <w:rFonts w:ascii="Cambria" w:hAnsi="Cambria"/>
          <w:sz w:val="20"/>
          <w:szCs w:val="20"/>
        </w:rPr>
        <w:t xml:space="preserve"> </w:t>
      </w:r>
      <w:hyperlink r:id="rId1" w:history="1">
        <w:r w:rsidR="00EA4F4E" w:rsidRPr="00463C00">
          <w:rPr>
            <w:rStyle w:val="Hyperlink"/>
            <w:rFonts w:ascii="Cambria" w:hAnsi="Cambria"/>
            <w:sz w:val="20"/>
            <w:szCs w:val="20"/>
          </w:rPr>
          <w:t>https://www.justice.tas.gov.au/communitycorrections/programs/equips-programs</w:t>
        </w:r>
      </w:hyperlink>
      <w:r w:rsidR="00EA4F4E">
        <w:rPr>
          <w:rFonts w:ascii="Cambria" w:hAnsi="Cambria"/>
          <w:sz w:val="20"/>
          <w:szCs w:val="20"/>
        </w:rPr>
        <w:t xml:space="preserve"> </w:t>
      </w:r>
      <w:r w:rsidR="00335B76" w:rsidRPr="00335B76">
        <w:rPr>
          <w:rFonts w:ascii="Cambria" w:hAnsi="Cambria"/>
          <w:color w:val="000000" w:themeColor="text1"/>
          <w:sz w:val="20"/>
          <w:szCs w:val="20"/>
        </w:rPr>
        <w:t xml:space="preserve">(accessed </w:t>
      </w:r>
      <w:r w:rsidR="00335B76">
        <w:rPr>
          <w:rFonts w:ascii="Cambria" w:hAnsi="Cambria"/>
          <w:color w:val="000000" w:themeColor="text1"/>
          <w:sz w:val="20"/>
          <w:szCs w:val="20"/>
        </w:rPr>
        <w:t>14 April</w:t>
      </w:r>
      <w:r w:rsidR="00335B76" w:rsidRPr="00335B76">
        <w:rPr>
          <w:rFonts w:ascii="Cambria" w:hAnsi="Cambria"/>
          <w:color w:val="000000" w:themeColor="text1"/>
          <w:sz w:val="20"/>
          <w:szCs w:val="20"/>
        </w:rPr>
        <w:t xml:space="preserve"> 2023).</w:t>
      </w:r>
    </w:p>
  </w:footnote>
  <w:footnote w:id="36">
    <w:p w14:paraId="6DD30E48" w14:textId="77777777" w:rsidR="00F552A7" w:rsidRPr="00335B76" w:rsidRDefault="00F552A7" w:rsidP="008157BE">
      <w:pPr>
        <w:pStyle w:val="NoSpacing"/>
        <w:rPr>
          <w:rFonts w:ascii="Cambria" w:hAnsi="Cambria"/>
          <w:sz w:val="20"/>
          <w:szCs w:val="20"/>
        </w:rPr>
      </w:pPr>
      <w:r w:rsidRPr="00335B76">
        <w:rPr>
          <w:rStyle w:val="FootnoteReference"/>
          <w:rFonts w:ascii="Cambria" w:hAnsi="Cambria"/>
          <w:sz w:val="20"/>
          <w:szCs w:val="20"/>
          <w:lang w:val="en-AU"/>
        </w:rPr>
        <w:footnoteRef/>
      </w:r>
      <w:r w:rsidRPr="00335B76">
        <w:rPr>
          <w:rFonts w:ascii="Cambria" w:hAnsi="Cambria"/>
          <w:sz w:val="20"/>
          <w:szCs w:val="20"/>
        </w:rPr>
        <w:t xml:space="preserve"> Custodial Inspector of Tasmania, </w:t>
      </w:r>
      <w:r w:rsidRPr="00335B76">
        <w:rPr>
          <w:rFonts w:ascii="Cambria" w:hAnsi="Cambria"/>
          <w:i/>
          <w:iCs/>
          <w:sz w:val="20"/>
          <w:szCs w:val="20"/>
        </w:rPr>
        <w:t>Inspection of Adult Custodial Services in Tasmania 2017 - Care and Wellbeing Inspection Report</w:t>
      </w:r>
      <w:r w:rsidRPr="00335B76">
        <w:rPr>
          <w:rFonts w:ascii="Cambria" w:hAnsi="Cambria"/>
          <w:sz w:val="20"/>
          <w:szCs w:val="20"/>
        </w:rPr>
        <w:t xml:space="preserve"> (October 2018) at 101.</w:t>
      </w:r>
    </w:p>
  </w:footnote>
  <w:footnote w:id="37">
    <w:p w14:paraId="2102E983" w14:textId="55988027" w:rsidR="00CF52F7" w:rsidRPr="00335B76" w:rsidRDefault="00CF52F7" w:rsidP="00CF52F7">
      <w:pPr>
        <w:pStyle w:val="NoSpacing"/>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w:t>
      </w:r>
      <w:r w:rsidR="006C4B8B" w:rsidRPr="00335B76">
        <w:rPr>
          <w:rFonts w:ascii="Cambria" w:hAnsi="Cambria"/>
          <w:sz w:val="20"/>
          <w:szCs w:val="20"/>
        </w:rPr>
        <w:t>In a Right to Information response</w:t>
      </w:r>
      <w:r w:rsidRPr="00335B76">
        <w:rPr>
          <w:rFonts w:ascii="Cambria" w:hAnsi="Cambria"/>
          <w:sz w:val="20"/>
          <w:szCs w:val="20"/>
        </w:rPr>
        <w:t xml:space="preserve"> </w:t>
      </w:r>
      <w:r w:rsidR="006C4B8B" w:rsidRPr="00335B76">
        <w:rPr>
          <w:rFonts w:ascii="Cambria" w:hAnsi="Cambria"/>
          <w:sz w:val="20"/>
          <w:szCs w:val="20"/>
        </w:rPr>
        <w:t xml:space="preserve">received </w:t>
      </w:r>
      <w:r w:rsidRPr="00335B76">
        <w:rPr>
          <w:rFonts w:ascii="Cambria" w:hAnsi="Cambria"/>
          <w:sz w:val="20"/>
          <w:szCs w:val="20"/>
        </w:rPr>
        <w:t xml:space="preserve">from </w:t>
      </w:r>
      <w:r w:rsidR="006C4B8B" w:rsidRPr="00335B76">
        <w:rPr>
          <w:rFonts w:ascii="Cambria" w:hAnsi="Cambria"/>
          <w:sz w:val="20"/>
          <w:szCs w:val="20"/>
        </w:rPr>
        <w:t xml:space="preserve">the </w:t>
      </w:r>
      <w:r w:rsidRPr="00335B76">
        <w:rPr>
          <w:rFonts w:ascii="Cambria" w:hAnsi="Cambria"/>
          <w:sz w:val="20"/>
          <w:szCs w:val="20"/>
        </w:rPr>
        <w:t>Department of Justice</w:t>
      </w:r>
      <w:r w:rsidR="006C4B8B" w:rsidRPr="00335B76">
        <w:rPr>
          <w:rFonts w:ascii="Cambria" w:hAnsi="Cambria"/>
          <w:sz w:val="20"/>
          <w:szCs w:val="20"/>
        </w:rPr>
        <w:t xml:space="preserve"> it was </w:t>
      </w:r>
      <w:r w:rsidR="006C4B8B" w:rsidRPr="00335B76">
        <w:rPr>
          <w:rFonts w:ascii="Cambria" w:hAnsi="Cambria"/>
          <w:color w:val="000000"/>
          <w:sz w:val="20"/>
          <w:szCs w:val="20"/>
          <w:shd w:val="clear" w:color="auto" w:fill="FFFFFF"/>
        </w:rPr>
        <w:t>noted that in 2019-20 and 2020-21 the program was severely impacted by Covid-19 which resulted in program participation ceasing for a period of time and group sizes being reduced due to room capacity restrictions</w:t>
      </w:r>
      <w:r w:rsidR="006C4B8B" w:rsidRPr="00335B76">
        <w:rPr>
          <w:rFonts w:ascii="Cambria" w:hAnsi="Cambria"/>
          <w:sz w:val="20"/>
          <w:szCs w:val="20"/>
        </w:rPr>
        <w:t xml:space="preserve">: Email correspondence received from Department of Justice </w:t>
      </w:r>
      <w:r w:rsidRPr="00335B76">
        <w:rPr>
          <w:rFonts w:ascii="Cambria" w:hAnsi="Cambria"/>
          <w:sz w:val="20"/>
          <w:szCs w:val="20"/>
        </w:rPr>
        <w:t xml:space="preserve">Deputy Secretary Kristy </w:t>
      </w:r>
      <w:proofErr w:type="spellStart"/>
      <w:r w:rsidRPr="00335B76">
        <w:rPr>
          <w:rFonts w:ascii="Cambria" w:hAnsi="Cambria"/>
          <w:sz w:val="20"/>
          <w:szCs w:val="20"/>
        </w:rPr>
        <w:t>Bourne</w:t>
      </w:r>
      <w:proofErr w:type="spellEnd"/>
      <w:r w:rsidRPr="00335B76">
        <w:rPr>
          <w:rFonts w:ascii="Cambria" w:hAnsi="Cambria"/>
          <w:sz w:val="20"/>
          <w:szCs w:val="20"/>
        </w:rPr>
        <w:t xml:space="preserve"> on 23 September 2021.  </w:t>
      </w:r>
    </w:p>
  </w:footnote>
  <w:footnote w:id="38">
    <w:p w14:paraId="0F1FAF61" w14:textId="5C2E6FCA" w:rsidR="00830B86" w:rsidRPr="00335B76" w:rsidRDefault="00830B86" w:rsidP="00DE4B47">
      <w:pPr>
        <w:pStyle w:val="NoSpacing"/>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Department of Justice, </w:t>
      </w:r>
      <w:r w:rsidRPr="00335B76">
        <w:rPr>
          <w:rFonts w:ascii="Cambria" w:hAnsi="Cambria"/>
          <w:i/>
          <w:iCs/>
          <w:sz w:val="20"/>
          <w:szCs w:val="20"/>
        </w:rPr>
        <w:t>Budget Estimates Brief</w:t>
      </w:r>
      <w:r w:rsidR="00DE4B47" w:rsidRPr="00335B76">
        <w:rPr>
          <w:rFonts w:ascii="Cambria" w:hAnsi="Cambria"/>
          <w:sz w:val="20"/>
          <w:szCs w:val="20"/>
        </w:rPr>
        <w:t xml:space="preserve"> (June 2022) at 3. </w:t>
      </w:r>
    </w:p>
  </w:footnote>
  <w:footnote w:id="39">
    <w:p w14:paraId="625B5BD2" w14:textId="0B4ACA4D" w:rsidR="00830B86" w:rsidRPr="00335B76" w:rsidRDefault="00830B86" w:rsidP="00830B86">
      <w:pPr>
        <w:pStyle w:val="NoSpacing"/>
        <w:rPr>
          <w:rFonts w:ascii="Cambria" w:hAnsi="Cambria"/>
          <w:sz w:val="20"/>
          <w:szCs w:val="20"/>
        </w:rPr>
      </w:pPr>
      <w:r w:rsidRPr="00335B76">
        <w:rPr>
          <w:rStyle w:val="FootnoteReference"/>
          <w:rFonts w:ascii="Cambria" w:hAnsi="Cambria"/>
          <w:sz w:val="20"/>
          <w:szCs w:val="20"/>
        </w:rPr>
        <w:footnoteRef/>
      </w:r>
      <w:r w:rsidR="002616D9" w:rsidRPr="00335B76">
        <w:rPr>
          <w:rFonts w:ascii="Cambria" w:hAnsi="Cambria"/>
          <w:sz w:val="20"/>
          <w:szCs w:val="20"/>
        </w:rPr>
        <w:t xml:space="preserve"> </w:t>
      </w:r>
      <w:r w:rsidRPr="00335B76">
        <w:rPr>
          <w:rFonts w:ascii="Cambria" w:hAnsi="Cambria"/>
          <w:sz w:val="20"/>
          <w:szCs w:val="20"/>
        </w:rPr>
        <w:t>Email correspondence received from Department of Justice</w:t>
      </w:r>
      <w:r w:rsidR="008E400B" w:rsidRPr="00335B76">
        <w:rPr>
          <w:rFonts w:ascii="Cambria" w:hAnsi="Cambria"/>
          <w:sz w:val="20"/>
          <w:szCs w:val="20"/>
        </w:rPr>
        <w:t>,</w:t>
      </w:r>
      <w:r w:rsidRPr="00335B76">
        <w:rPr>
          <w:rFonts w:ascii="Cambria" w:hAnsi="Cambria"/>
          <w:sz w:val="20"/>
          <w:szCs w:val="20"/>
        </w:rPr>
        <w:t xml:space="preserve"> Deputy Secretary Kristy </w:t>
      </w:r>
      <w:proofErr w:type="spellStart"/>
      <w:r w:rsidRPr="00335B76">
        <w:rPr>
          <w:rFonts w:ascii="Cambria" w:hAnsi="Cambria"/>
          <w:sz w:val="20"/>
          <w:szCs w:val="20"/>
        </w:rPr>
        <w:t>Bourne</w:t>
      </w:r>
      <w:proofErr w:type="spellEnd"/>
      <w:r w:rsidRPr="00335B76">
        <w:rPr>
          <w:rFonts w:ascii="Cambria" w:hAnsi="Cambria"/>
          <w:sz w:val="20"/>
          <w:szCs w:val="20"/>
        </w:rPr>
        <w:t xml:space="preserve"> on 23 September 2021</w:t>
      </w:r>
      <w:r w:rsidR="002616D9" w:rsidRPr="00335B76">
        <w:rPr>
          <w:rFonts w:ascii="Cambria" w:hAnsi="Cambria"/>
          <w:sz w:val="20"/>
          <w:szCs w:val="20"/>
        </w:rPr>
        <w:t xml:space="preserve"> and email correspondence from </w:t>
      </w:r>
      <w:r w:rsidR="008E400B" w:rsidRPr="00335B76">
        <w:rPr>
          <w:rFonts w:ascii="Cambria" w:hAnsi="Cambria"/>
          <w:sz w:val="20"/>
          <w:szCs w:val="20"/>
        </w:rPr>
        <w:t xml:space="preserve">Tasmanian Prison Service, Intervention and Reintegration Services Assistant Director Sarah Peart on </w:t>
      </w:r>
      <w:r w:rsidR="00B969CE" w:rsidRPr="00335B76">
        <w:rPr>
          <w:rFonts w:ascii="Cambria" w:hAnsi="Cambria"/>
          <w:sz w:val="20"/>
          <w:szCs w:val="20"/>
        </w:rPr>
        <w:t xml:space="preserve">9 September 2022. </w:t>
      </w:r>
      <w:r w:rsidRPr="00335B76">
        <w:rPr>
          <w:rFonts w:ascii="Cambria" w:hAnsi="Cambria"/>
          <w:sz w:val="20"/>
          <w:szCs w:val="20"/>
        </w:rPr>
        <w:t xml:space="preserve">  </w:t>
      </w:r>
    </w:p>
  </w:footnote>
  <w:footnote w:id="40">
    <w:p w14:paraId="39CA723F" w14:textId="77777777" w:rsidR="005A4DBB" w:rsidRPr="00335B76" w:rsidRDefault="005A4DBB" w:rsidP="00D922D0">
      <w:pPr>
        <w:pStyle w:val="NoSpacing"/>
        <w:rPr>
          <w:rFonts w:ascii="Cambria" w:hAnsi="Cambria"/>
          <w:sz w:val="20"/>
          <w:szCs w:val="20"/>
        </w:rPr>
      </w:pPr>
      <w:r w:rsidRPr="00335B76">
        <w:rPr>
          <w:rStyle w:val="FootnoteReference"/>
          <w:rFonts w:ascii="Cambria" w:hAnsi="Cambria"/>
          <w:sz w:val="20"/>
          <w:szCs w:val="20"/>
          <w:lang w:val="en-AU"/>
        </w:rPr>
        <w:footnoteRef/>
      </w:r>
      <w:r w:rsidRPr="00335B76">
        <w:rPr>
          <w:rFonts w:ascii="Cambria" w:hAnsi="Cambria"/>
          <w:sz w:val="20"/>
          <w:szCs w:val="20"/>
        </w:rPr>
        <w:t xml:space="preserve"> Custodial Inspector of Tasmania, </w:t>
      </w:r>
      <w:r w:rsidRPr="00335B76">
        <w:rPr>
          <w:rFonts w:ascii="Cambria" w:hAnsi="Cambria"/>
          <w:i/>
          <w:iCs/>
          <w:sz w:val="20"/>
          <w:szCs w:val="20"/>
        </w:rPr>
        <w:t>Inspection of Adult Custodial Services in Tasmania 2017 - Care and Wellbeing Inspection Report</w:t>
      </w:r>
      <w:r w:rsidRPr="00335B76">
        <w:rPr>
          <w:rFonts w:ascii="Cambria" w:hAnsi="Cambria"/>
          <w:sz w:val="20"/>
          <w:szCs w:val="20"/>
        </w:rPr>
        <w:t xml:space="preserve"> (October 2018) at 101.</w:t>
      </w:r>
    </w:p>
  </w:footnote>
  <w:footnote w:id="41">
    <w:p w14:paraId="54D7DB90" w14:textId="77777777" w:rsidR="00F552A7" w:rsidRPr="00335B76" w:rsidRDefault="00F552A7" w:rsidP="00D922D0">
      <w:pPr>
        <w:pStyle w:val="NoSpacing"/>
        <w:rPr>
          <w:rFonts w:ascii="Cambria" w:hAnsi="Cambria"/>
          <w:sz w:val="20"/>
          <w:szCs w:val="20"/>
        </w:rPr>
      </w:pPr>
      <w:r w:rsidRPr="00335B76">
        <w:rPr>
          <w:rStyle w:val="FootnoteReference"/>
          <w:rFonts w:ascii="Cambria" w:hAnsi="Cambria"/>
          <w:sz w:val="20"/>
          <w:szCs w:val="20"/>
          <w:lang w:val="en-AU"/>
        </w:rPr>
        <w:footnoteRef/>
      </w:r>
      <w:r w:rsidRPr="00335B76">
        <w:rPr>
          <w:rFonts w:ascii="Cambria" w:hAnsi="Cambria"/>
          <w:sz w:val="20"/>
          <w:szCs w:val="20"/>
        </w:rPr>
        <w:t xml:space="preserve"> </w:t>
      </w:r>
      <w:r w:rsidRPr="00335B76">
        <w:rPr>
          <w:rFonts w:ascii="Cambria" w:hAnsi="Cambria"/>
          <w:color w:val="000000"/>
          <w:sz w:val="20"/>
          <w:szCs w:val="20"/>
          <w:bdr w:val="none" w:sz="0" w:space="0" w:color="auto" w:frame="1"/>
          <w:shd w:val="clear" w:color="auto" w:fill="FFFFFF"/>
        </w:rPr>
        <w:t>Sentencing Advisory Council, </w:t>
      </w:r>
      <w:r w:rsidRPr="00335B76">
        <w:rPr>
          <w:rFonts w:ascii="Cambria" w:hAnsi="Cambria"/>
          <w:i/>
          <w:iCs/>
          <w:color w:val="000000"/>
          <w:sz w:val="20"/>
          <w:szCs w:val="20"/>
          <w:bdr w:val="none" w:sz="0" w:space="0" w:color="auto" w:frame="1"/>
          <w:shd w:val="clear" w:color="auto" w:fill="FFFFFF"/>
        </w:rPr>
        <w:t>Mandatory Treatment for Alcohol and Drug Affected Offenders</w:t>
      </w:r>
      <w:r w:rsidRPr="00335B76">
        <w:rPr>
          <w:rFonts w:ascii="Cambria" w:hAnsi="Cambria"/>
          <w:color w:val="000000"/>
          <w:sz w:val="20"/>
          <w:szCs w:val="20"/>
          <w:bdr w:val="none" w:sz="0" w:space="0" w:color="auto" w:frame="1"/>
          <w:shd w:val="clear" w:color="auto" w:fill="FFFFFF"/>
        </w:rPr>
        <w:t> (Draft Research Paper No. 2)</w:t>
      </w:r>
      <w:r w:rsidRPr="00335B76">
        <w:rPr>
          <w:rFonts w:ascii="Cambria" w:hAnsi="Cambria" w:cs="Arial"/>
          <w:color w:val="000000" w:themeColor="text1"/>
          <w:sz w:val="20"/>
          <w:szCs w:val="20"/>
        </w:rPr>
        <w:t>.</w:t>
      </w:r>
    </w:p>
  </w:footnote>
  <w:footnote w:id="42">
    <w:p w14:paraId="6D581C23" w14:textId="77777777" w:rsidR="005A4DBB" w:rsidRPr="00335B76" w:rsidRDefault="005A4DBB" w:rsidP="00D922D0">
      <w:pPr>
        <w:pStyle w:val="NoSpacing"/>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David Wilson, ‘Correctional Programs’ in David Weisburd, David Farrington and Charlotte Gill (eds), </w:t>
      </w:r>
      <w:r w:rsidRPr="00335B76">
        <w:rPr>
          <w:rFonts w:ascii="Cambria" w:hAnsi="Cambria"/>
          <w:i/>
          <w:iCs/>
          <w:sz w:val="20"/>
          <w:szCs w:val="20"/>
        </w:rPr>
        <w:t>What Works in Crime Prevention and Rehabilitation: Lessons from Systematic Reviews</w:t>
      </w:r>
      <w:r w:rsidRPr="00335B76">
        <w:rPr>
          <w:rFonts w:ascii="Cambria" w:hAnsi="Cambria"/>
          <w:sz w:val="20"/>
          <w:szCs w:val="20"/>
        </w:rPr>
        <w:t xml:space="preserve"> (Springer, 2016) 193 at 205. </w:t>
      </w:r>
    </w:p>
  </w:footnote>
  <w:footnote w:id="43">
    <w:p w14:paraId="24D91CFC" w14:textId="2BBE0475" w:rsidR="0082732E" w:rsidRPr="00335B76" w:rsidRDefault="0082732E" w:rsidP="00D922D0">
      <w:pPr>
        <w:pStyle w:val="NoSpacing"/>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Jarryd Bartle, Steven Bothwell, Nicole Lee and Linda Jenner, </w:t>
      </w:r>
      <w:r w:rsidRPr="00EA4F4E">
        <w:rPr>
          <w:rFonts w:ascii="Cambria" w:hAnsi="Cambria"/>
          <w:i/>
          <w:iCs/>
          <w:sz w:val="20"/>
          <w:szCs w:val="20"/>
        </w:rPr>
        <w:t>What Works. Alcohol and other drug interventions in prisons</w:t>
      </w:r>
      <w:r w:rsidRPr="00335B76">
        <w:rPr>
          <w:rFonts w:ascii="Cambria" w:hAnsi="Cambria"/>
          <w:sz w:val="20"/>
          <w:szCs w:val="20"/>
        </w:rPr>
        <w:t xml:space="preserve"> (360Edge: 2021) at 25. Also see David Wilson, ‘Correctional Programs’ in David Weisburd, David Farrington and Charlotte Gill (eds), </w:t>
      </w:r>
      <w:r w:rsidRPr="00335B76">
        <w:rPr>
          <w:rFonts w:ascii="Cambria" w:hAnsi="Cambria"/>
          <w:i/>
          <w:iCs/>
          <w:sz w:val="20"/>
          <w:szCs w:val="20"/>
        </w:rPr>
        <w:t>What Works in Crime Prevention and Rehabilitation: Lessons from Systematic Reviews</w:t>
      </w:r>
      <w:r w:rsidRPr="00335B76">
        <w:rPr>
          <w:rFonts w:ascii="Cambria" w:hAnsi="Cambria"/>
          <w:sz w:val="20"/>
          <w:szCs w:val="20"/>
        </w:rPr>
        <w:t xml:space="preserve"> (</w:t>
      </w:r>
      <w:r w:rsidR="00BE304D" w:rsidRPr="00335B76">
        <w:rPr>
          <w:rFonts w:ascii="Cambria" w:hAnsi="Cambria"/>
          <w:sz w:val="20"/>
          <w:szCs w:val="20"/>
        </w:rPr>
        <w:t>Cambridge:</w:t>
      </w:r>
      <w:r w:rsidRPr="00335B76">
        <w:rPr>
          <w:rFonts w:ascii="Cambria" w:hAnsi="Cambria"/>
          <w:sz w:val="20"/>
          <w:szCs w:val="20"/>
        </w:rPr>
        <w:t xml:space="preserve"> 2016) 193 at 205. </w:t>
      </w:r>
    </w:p>
  </w:footnote>
  <w:footnote w:id="44">
    <w:p w14:paraId="5F9D7D5C" w14:textId="0902191E" w:rsidR="00B50AEA" w:rsidRPr="00335B76" w:rsidRDefault="00B50AEA" w:rsidP="00D922D0">
      <w:pPr>
        <w:pStyle w:val="NoSpacing"/>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David Wilson, ‘Correctional Programs’ in David Weisburd, David Farrington and Charlotte Gill (eds), </w:t>
      </w:r>
      <w:r w:rsidRPr="00335B76">
        <w:rPr>
          <w:rFonts w:ascii="Cambria" w:hAnsi="Cambria"/>
          <w:i/>
          <w:iCs/>
          <w:sz w:val="20"/>
          <w:szCs w:val="20"/>
        </w:rPr>
        <w:t>What Works in Crime Prevention and Rehabilitation: Lessons from Systematic Reviews</w:t>
      </w:r>
      <w:r w:rsidRPr="00335B76">
        <w:rPr>
          <w:rFonts w:ascii="Cambria" w:hAnsi="Cambria"/>
          <w:sz w:val="20"/>
          <w:szCs w:val="20"/>
        </w:rPr>
        <w:t xml:space="preserve"> (Springer, 2016) 193 at 205.</w:t>
      </w:r>
    </w:p>
  </w:footnote>
  <w:footnote w:id="45">
    <w:p w14:paraId="05D7A0CE" w14:textId="77777777" w:rsidR="00D922D0" w:rsidRPr="00335B76" w:rsidRDefault="00D922D0" w:rsidP="00D922D0">
      <w:pPr>
        <w:pStyle w:val="NoSpacing"/>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In a Right to Information response received from the Department of Justice it was </w:t>
      </w:r>
      <w:r w:rsidRPr="00335B76">
        <w:rPr>
          <w:rFonts w:ascii="Cambria" w:hAnsi="Cambria"/>
          <w:color w:val="000000"/>
          <w:sz w:val="20"/>
          <w:szCs w:val="20"/>
          <w:shd w:val="clear" w:color="auto" w:fill="FFFFFF"/>
        </w:rPr>
        <w:t>noted that in 2019-20 and 2020-21 the program was severely impacted by Covid-19 which resulted in program participation ceasing for a period of time and group sizes being reduced due to room capacity restrictions</w:t>
      </w:r>
      <w:r w:rsidRPr="00335B76">
        <w:rPr>
          <w:rFonts w:ascii="Cambria" w:hAnsi="Cambria"/>
          <w:sz w:val="20"/>
          <w:szCs w:val="20"/>
        </w:rPr>
        <w:t xml:space="preserve">: Email correspondence received from Department of Justice Deputy Secretary Kristy </w:t>
      </w:r>
      <w:proofErr w:type="spellStart"/>
      <w:r w:rsidRPr="00335B76">
        <w:rPr>
          <w:rFonts w:ascii="Cambria" w:hAnsi="Cambria"/>
          <w:sz w:val="20"/>
          <w:szCs w:val="20"/>
        </w:rPr>
        <w:t>Bourne</w:t>
      </w:r>
      <w:proofErr w:type="spellEnd"/>
      <w:r w:rsidRPr="00335B76">
        <w:rPr>
          <w:rFonts w:ascii="Cambria" w:hAnsi="Cambria"/>
          <w:sz w:val="20"/>
          <w:szCs w:val="20"/>
        </w:rPr>
        <w:t xml:space="preserve"> on 23 September 2021.  </w:t>
      </w:r>
    </w:p>
  </w:footnote>
  <w:footnote w:id="46">
    <w:p w14:paraId="4E2042DD" w14:textId="77777777" w:rsidR="006556DF" w:rsidRPr="00335B76" w:rsidRDefault="006556DF" w:rsidP="006556DF">
      <w:pPr>
        <w:pStyle w:val="NoSpacing"/>
        <w:rPr>
          <w:rFonts w:ascii="Cambria" w:hAnsi="Cambria"/>
          <w:color w:val="000000" w:themeColor="text1"/>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Tasmanian Parliament, </w:t>
      </w:r>
      <w:r w:rsidRPr="00335B76">
        <w:rPr>
          <w:rFonts w:ascii="Cambria" w:hAnsi="Cambria"/>
          <w:i/>
          <w:iCs/>
          <w:sz w:val="20"/>
          <w:szCs w:val="20"/>
        </w:rPr>
        <w:t>House of Assembly Hansard</w:t>
      </w:r>
      <w:r w:rsidRPr="00335B76">
        <w:rPr>
          <w:rFonts w:ascii="Cambria" w:hAnsi="Cambria"/>
          <w:sz w:val="20"/>
          <w:szCs w:val="20"/>
        </w:rPr>
        <w:t xml:space="preserve">, </w:t>
      </w:r>
      <w:r w:rsidRPr="00335B76">
        <w:rPr>
          <w:rFonts w:ascii="Cambria" w:hAnsi="Cambria"/>
          <w:color w:val="000000" w:themeColor="text1"/>
          <w:sz w:val="20"/>
          <w:szCs w:val="20"/>
        </w:rPr>
        <w:t xml:space="preserve">29 June 2021. </w:t>
      </w:r>
    </w:p>
  </w:footnote>
  <w:footnote w:id="47">
    <w:p w14:paraId="7F74751B" w14:textId="2297FB4E" w:rsidR="00F65DB9" w:rsidRPr="00335B76" w:rsidRDefault="00F65DB9" w:rsidP="00F65DB9">
      <w:pPr>
        <w:pStyle w:val="NoSpacing"/>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Minister for Corrections, ‘Drug and alcohol treatment services continue within the TPS’, Media Release, 2 August 2021</w:t>
      </w:r>
      <w:r w:rsidR="00335B76" w:rsidRPr="00335B76">
        <w:rPr>
          <w:rFonts w:ascii="Cambria" w:hAnsi="Cambria"/>
          <w:color w:val="000000" w:themeColor="text1"/>
          <w:sz w:val="20"/>
          <w:szCs w:val="20"/>
        </w:rPr>
        <w:t>.</w:t>
      </w:r>
    </w:p>
  </w:footnote>
  <w:footnote w:id="48">
    <w:p w14:paraId="52098FC8" w14:textId="538C7E5F" w:rsidR="000B4BF4" w:rsidRPr="00335B76" w:rsidRDefault="000B4BF4" w:rsidP="002B080F">
      <w:pPr>
        <w:pStyle w:val="NoSpacing"/>
        <w:rPr>
          <w:rFonts w:ascii="Cambria" w:hAnsi="Cambria"/>
          <w:i/>
          <w:iCs/>
          <w:color w:val="333333"/>
          <w:sz w:val="20"/>
          <w:szCs w:val="20"/>
        </w:rPr>
      </w:pPr>
      <w:r w:rsidRPr="00335B76">
        <w:rPr>
          <w:rStyle w:val="FootnoteReference"/>
          <w:rFonts w:ascii="Cambria" w:hAnsi="Cambria"/>
          <w:sz w:val="20"/>
          <w:szCs w:val="20"/>
        </w:rPr>
        <w:footnoteRef/>
      </w:r>
      <w:r w:rsidR="00EA4F4E">
        <w:rPr>
          <w:rFonts w:ascii="Cambria" w:hAnsi="Cambria"/>
          <w:color w:val="333333"/>
          <w:sz w:val="20"/>
          <w:szCs w:val="20"/>
        </w:rPr>
        <w:t xml:space="preserve"> Ibid</w:t>
      </w:r>
      <w:r w:rsidRPr="00335B76">
        <w:rPr>
          <w:rFonts w:ascii="Cambria" w:hAnsi="Cambria"/>
          <w:color w:val="333333"/>
          <w:sz w:val="20"/>
          <w:szCs w:val="20"/>
        </w:rPr>
        <w:t>.</w:t>
      </w:r>
      <w:r w:rsidRPr="00335B76">
        <w:rPr>
          <w:rFonts w:ascii="Cambria" w:hAnsi="Cambria"/>
          <w:i/>
          <w:iCs/>
          <w:color w:val="333333"/>
          <w:sz w:val="20"/>
          <w:szCs w:val="20"/>
        </w:rPr>
        <w:t xml:space="preserve"> </w:t>
      </w:r>
    </w:p>
  </w:footnote>
  <w:footnote w:id="49">
    <w:p w14:paraId="1C1F52CE" w14:textId="538D3DF4" w:rsidR="00AD3835" w:rsidRPr="00D90D2C" w:rsidRDefault="00AD3835" w:rsidP="00D90D2C">
      <w:pPr>
        <w:pStyle w:val="NoSpacing"/>
        <w:rPr>
          <w:rFonts w:ascii="Cambria" w:hAnsi="Cambria"/>
          <w:sz w:val="20"/>
          <w:szCs w:val="20"/>
        </w:rPr>
      </w:pPr>
      <w:r w:rsidRPr="00D90D2C">
        <w:rPr>
          <w:rStyle w:val="FootnoteReference"/>
          <w:rFonts w:ascii="Cambria" w:hAnsi="Cambria"/>
          <w:sz w:val="20"/>
          <w:szCs w:val="20"/>
        </w:rPr>
        <w:footnoteRef/>
      </w:r>
      <w:r w:rsidRPr="00D90D2C">
        <w:rPr>
          <w:rFonts w:ascii="Cambria" w:hAnsi="Cambria"/>
          <w:sz w:val="20"/>
          <w:szCs w:val="20"/>
        </w:rPr>
        <w:t xml:space="preserve"> Of the 80 successful applications to the Parole Board of Tasmania </w:t>
      </w:r>
      <w:r w:rsidR="00D90D2C" w:rsidRPr="00D90D2C">
        <w:rPr>
          <w:rFonts w:ascii="Cambria" w:hAnsi="Cambria"/>
          <w:sz w:val="20"/>
          <w:szCs w:val="20"/>
        </w:rPr>
        <w:t xml:space="preserve">during 2022, 16 applicants </w:t>
      </w:r>
      <w:r w:rsidR="00D90D2C">
        <w:rPr>
          <w:rFonts w:ascii="Cambria" w:hAnsi="Cambria"/>
          <w:sz w:val="20"/>
          <w:szCs w:val="20"/>
        </w:rPr>
        <w:t>were granted</w:t>
      </w:r>
      <w:r w:rsidR="00D90D2C" w:rsidRPr="00D90D2C">
        <w:rPr>
          <w:rFonts w:ascii="Cambria" w:hAnsi="Cambria"/>
          <w:sz w:val="20"/>
          <w:szCs w:val="20"/>
        </w:rPr>
        <w:t xml:space="preserve"> parole despite the Board noting that they had not received any alcohol and other drug treatmen</w:t>
      </w:r>
      <w:r w:rsidR="00CF5C6B">
        <w:rPr>
          <w:rFonts w:ascii="Cambria" w:hAnsi="Cambria"/>
          <w:sz w:val="20"/>
          <w:szCs w:val="20"/>
        </w:rPr>
        <w:t>t: ‘</w:t>
      </w:r>
      <w:r w:rsidR="00D90D2C" w:rsidRPr="00D90D2C">
        <w:rPr>
          <w:rFonts w:ascii="Cambria" w:hAnsi="Cambria"/>
          <w:i/>
          <w:iCs/>
          <w:color w:val="000000" w:themeColor="text1"/>
          <w:sz w:val="20"/>
          <w:szCs w:val="20"/>
        </w:rPr>
        <w:t>Parole Board of Tasmania – Decisions for 2022</w:t>
      </w:r>
      <w:r w:rsidR="00CF5C6B">
        <w:rPr>
          <w:rFonts w:ascii="Cambria" w:hAnsi="Cambria"/>
          <w:i/>
          <w:iCs/>
          <w:color w:val="000000" w:themeColor="text1"/>
          <w:sz w:val="20"/>
          <w:szCs w:val="20"/>
        </w:rPr>
        <w:t>’</w:t>
      </w:r>
      <w:r w:rsidR="00D90D2C" w:rsidRPr="00D90D2C">
        <w:rPr>
          <w:rFonts w:ascii="Cambria" w:hAnsi="Cambria"/>
          <w:i/>
          <w:iCs/>
          <w:color w:val="000000" w:themeColor="text1"/>
          <w:sz w:val="20"/>
          <w:szCs w:val="20"/>
        </w:rPr>
        <w:t xml:space="preserve">. </w:t>
      </w:r>
      <w:r w:rsidR="00D90D2C" w:rsidRPr="00D90D2C">
        <w:rPr>
          <w:rFonts w:ascii="Cambria" w:hAnsi="Cambria"/>
          <w:color w:val="000000" w:themeColor="text1"/>
          <w:sz w:val="20"/>
          <w:szCs w:val="20"/>
        </w:rPr>
        <w:t xml:space="preserve">As found at </w:t>
      </w:r>
      <w:hyperlink r:id="rId2" w:history="1">
        <w:r w:rsidR="00D90D2C" w:rsidRPr="00CF5C6B">
          <w:rPr>
            <w:rStyle w:val="Hyperlink"/>
            <w:rFonts w:ascii="Cambria" w:hAnsi="Cambria"/>
            <w:sz w:val="20"/>
            <w:szCs w:val="20"/>
          </w:rPr>
          <w:t>https://www.justice.tas.gov.au/paroleboard/decisions/2022</w:t>
        </w:r>
      </w:hyperlink>
      <w:r w:rsidR="00D90D2C" w:rsidRPr="00D90D2C">
        <w:rPr>
          <w:rFonts w:ascii="Cambria" w:hAnsi="Cambria"/>
          <w:i/>
          <w:iCs/>
          <w:color w:val="000000" w:themeColor="text1"/>
          <w:sz w:val="20"/>
          <w:szCs w:val="20"/>
        </w:rPr>
        <w:t xml:space="preserve"> </w:t>
      </w:r>
      <w:r w:rsidR="00D90D2C" w:rsidRPr="00D90D2C">
        <w:rPr>
          <w:rFonts w:ascii="Cambria" w:hAnsi="Cambria"/>
          <w:color w:val="000000" w:themeColor="text1"/>
          <w:sz w:val="20"/>
          <w:szCs w:val="20"/>
        </w:rPr>
        <w:t>(accessed 14 April 2023).</w:t>
      </w:r>
      <w:r w:rsidR="00D90D2C">
        <w:rPr>
          <w:rFonts w:ascii="Cambria" w:hAnsi="Cambria"/>
          <w:color w:val="000000" w:themeColor="text1"/>
          <w:sz w:val="20"/>
          <w:szCs w:val="20"/>
        </w:rPr>
        <w:t xml:space="preserve"> </w:t>
      </w:r>
      <w:r w:rsidR="00D90D2C" w:rsidRPr="00D90D2C">
        <w:rPr>
          <w:rFonts w:ascii="Cambria" w:hAnsi="Cambria"/>
          <w:color w:val="000000" w:themeColor="text1"/>
          <w:sz w:val="20"/>
          <w:szCs w:val="20"/>
        </w:rPr>
        <w:t xml:space="preserve">Also see the </w:t>
      </w:r>
      <w:r w:rsidR="00D90D2C" w:rsidRPr="00D90D2C">
        <w:rPr>
          <w:rFonts w:ascii="Cambria" w:hAnsi="Cambria"/>
          <w:color w:val="000000"/>
          <w:sz w:val="20"/>
          <w:szCs w:val="20"/>
        </w:rPr>
        <w:t>Custodial Inspector’s most recent Annual Report</w:t>
      </w:r>
      <w:r w:rsidR="00D90D2C" w:rsidRPr="00D90D2C">
        <w:rPr>
          <w:rFonts w:ascii="Cambria" w:hAnsi="Cambria"/>
          <w:i/>
          <w:iCs/>
          <w:color w:val="000000"/>
          <w:sz w:val="20"/>
          <w:szCs w:val="20"/>
        </w:rPr>
        <w:t xml:space="preserve"> </w:t>
      </w:r>
      <w:r w:rsidR="00D90D2C" w:rsidRPr="00D90D2C">
        <w:rPr>
          <w:rFonts w:ascii="Cambria" w:hAnsi="Cambria"/>
          <w:color w:val="000000"/>
          <w:sz w:val="20"/>
          <w:szCs w:val="20"/>
        </w:rPr>
        <w:t xml:space="preserve">where concern was expressed at “the lack of drug and alcohol treatment programs for all prisoners”: Custodial Inspector of Tasmania, </w:t>
      </w:r>
      <w:r w:rsidR="00D90D2C" w:rsidRPr="00D90D2C">
        <w:rPr>
          <w:rFonts w:ascii="Cambria" w:hAnsi="Cambria"/>
          <w:i/>
          <w:iCs/>
          <w:color w:val="000000"/>
          <w:sz w:val="20"/>
          <w:szCs w:val="20"/>
        </w:rPr>
        <w:t>Annual Report 2021-22</w:t>
      </w:r>
      <w:r w:rsidR="00D90D2C" w:rsidRPr="00D90D2C">
        <w:rPr>
          <w:rFonts w:ascii="Cambria" w:hAnsi="Cambria"/>
          <w:color w:val="000000"/>
          <w:sz w:val="20"/>
          <w:szCs w:val="20"/>
        </w:rPr>
        <w:t xml:space="preserve"> (August 2021) at 21.</w:t>
      </w:r>
    </w:p>
  </w:footnote>
  <w:footnote w:id="50">
    <w:p w14:paraId="13445F49" w14:textId="77777777" w:rsidR="00692B0E" w:rsidRPr="00335B76" w:rsidRDefault="00692B0E" w:rsidP="00692B0E">
      <w:pPr>
        <w:pStyle w:val="NoSpacing"/>
        <w:rPr>
          <w:rFonts w:ascii="Cambria" w:hAnsi="Cambria"/>
          <w:color w:val="FF0000"/>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Office of the Custodial Inspector, </w:t>
      </w:r>
      <w:r w:rsidRPr="00335B76">
        <w:rPr>
          <w:rFonts w:ascii="Cambria" w:hAnsi="Cambria"/>
          <w:i/>
          <w:iCs/>
          <w:sz w:val="20"/>
          <w:szCs w:val="20"/>
        </w:rPr>
        <w:t>Rehabilitation and Reintegration Inspection Report</w:t>
      </w:r>
      <w:r w:rsidRPr="00335B76">
        <w:rPr>
          <w:rFonts w:ascii="Cambria" w:hAnsi="Cambria"/>
          <w:sz w:val="20"/>
          <w:szCs w:val="20"/>
        </w:rPr>
        <w:t xml:space="preserve"> (March 2018) at 13. </w:t>
      </w:r>
    </w:p>
  </w:footnote>
  <w:footnote w:id="51">
    <w:p w14:paraId="06EEDC28" w14:textId="5C0F7D81" w:rsidR="00C729B1" w:rsidRPr="00335B76" w:rsidRDefault="00C729B1" w:rsidP="00C729B1">
      <w:pPr>
        <w:pStyle w:val="NoSpacing"/>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w:t>
      </w:r>
      <w:r w:rsidR="00EA4F4E">
        <w:rPr>
          <w:rFonts w:ascii="Cambria" w:hAnsi="Cambria"/>
          <w:sz w:val="20"/>
          <w:szCs w:val="20"/>
        </w:rPr>
        <w:t>Ibid</w:t>
      </w:r>
      <w:r w:rsidRPr="00335B76">
        <w:rPr>
          <w:rFonts w:ascii="Cambria" w:hAnsi="Cambria"/>
          <w:sz w:val="20"/>
          <w:szCs w:val="20"/>
        </w:rPr>
        <w:t xml:space="preserve"> at 15. </w:t>
      </w:r>
    </w:p>
  </w:footnote>
  <w:footnote w:id="52">
    <w:p w14:paraId="5A99FEDE" w14:textId="77777777" w:rsidR="00F65F16" w:rsidRPr="00335B76" w:rsidRDefault="00F65F16" w:rsidP="00F65F16">
      <w:pPr>
        <w:pStyle w:val="NoSpacing"/>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Custodial Inspector of Tasmania, </w:t>
      </w:r>
      <w:r w:rsidRPr="00335B76">
        <w:rPr>
          <w:rFonts w:ascii="Cambria" w:hAnsi="Cambria"/>
          <w:i/>
          <w:iCs/>
          <w:sz w:val="20"/>
          <w:szCs w:val="20"/>
        </w:rPr>
        <w:t>Prison Surveys 2020</w:t>
      </w:r>
      <w:r w:rsidRPr="00335B76">
        <w:rPr>
          <w:rFonts w:ascii="Cambria" w:hAnsi="Cambria"/>
          <w:sz w:val="20"/>
          <w:szCs w:val="20"/>
        </w:rPr>
        <w:t xml:space="preserve"> (July 2021) at 71.</w:t>
      </w:r>
    </w:p>
  </w:footnote>
  <w:footnote w:id="53">
    <w:p w14:paraId="41082FD6" w14:textId="77777777" w:rsidR="00692B0E" w:rsidRPr="00335B76" w:rsidRDefault="00692B0E" w:rsidP="00692B0E">
      <w:pPr>
        <w:pStyle w:val="NoSpacing"/>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Office of the Custodial Inspector, </w:t>
      </w:r>
      <w:r w:rsidRPr="00335B76">
        <w:rPr>
          <w:rFonts w:ascii="Cambria" w:hAnsi="Cambria"/>
          <w:i/>
          <w:iCs/>
          <w:sz w:val="20"/>
          <w:szCs w:val="20"/>
        </w:rPr>
        <w:t>Rehabilitation and Reintegration Inspection Report</w:t>
      </w:r>
      <w:r w:rsidRPr="00335B76">
        <w:rPr>
          <w:rFonts w:ascii="Cambria" w:hAnsi="Cambria"/>
          <w:sz w:val="20"/>
          <w:szCs w:val="20"/>
        </w:rPr>
        <w:t xml:space="preserve"> (March 2018) at 13.</w:t>
      </w:r>
    </w:p>
  </w:footnote>
  <w:footnote w:id="54">
    <w:p w14:paraId="51BB3D30" w14:textId="2820E1AE" w:rsidR="00692B0E" w:rsidRPr="00335B76" w:rsidRDefault="00692B0E" w:rsidP="00692B0E">
      <w:pPr>
        <w:pStyle w:val="NoSpacing"/>
        <w:rPr>
          <w:rFonts w:ascii="Cambria" w:hAnsi="Cambria"/>
          <w:sz w:val="20"/>
          <w:szCs w:val="20"/>
        </w:rPr>
      </w:pPr>
      <w:r w:rsidRPr="00335B76">
        <w:rPr>
          <w:rStyle w:val="FootnoteReference"/>
          <w:rFonts w:ascii="Cambria" w:hAnsi="Cambria"/>
          <w:sz w:val="20"/>
          <w:szCs w:val="20"/>
        </w:rPr>
        <w:footnoteRef/>
      </w:r>
      <w:r w:rsidRPr="00335B76">
        <w:rPr>
          <w:rFonts w:ascii="Cambria" w:hAnsi="Cambria"/>
          <w:sz w:val="20"/>
          <w:szCs w:val="20"/>
        </w:rPr>
        <w:t xml:space="preserve"> </w:t>
      </w:r>
      <w:r w:rsidR="00EA4F4E">
        <w:rPr>
          <w:rFonts w:ascii="Cambria" w:hAnsi="Cambria"/>
          <w:sz w:val="20"/>
          <w:szCs w:val="20"/>
        </w:rPr>
        <w:t>Ibid</w:t>
      </w:r>
      <w:r w:rsidRPr="00335B76">
        <w:rPr>
          <w:rFonts w:ascii="Cambria" w:hAnsi="Cambria"/>
          <w:sz w:val="20"/>
          <w:szCs w:val="20"/>
        </w:rPr>
        <w:t xml:space="preserve"> at 13-14.</w:t>
      </w:r>
    </w:p>
  </w:footnote>
  <w:footnote w:id="55">
    <w:p w14:paraId="4B622EB0" w14:textId="106ECC4A" w:rsidR="00A81036" w:rsidRPr="00335B76" w:rsidRDefault="00A81036" w:rsidP="00A81036">
      <w:pPr>
        <w:ind w:right="-347"/>
        <w:jc w:val="both"/>
        <w:rPr>
          <w:rFonts w:ascii="Cambria" w:hAnsi="Cambria"/>
          <w:bCs/>
          <w:color w:val="000000" w:themeColor="text1"/>
          <w:sz w:val="20"/>
          <w:szCs w:val="20"/>
          <w:lang w:eastAsia="en-AU"/>
        </w:rPr>
      </w:pPr>
      <w:r w:rsidRPr="00335B76">
        <w:rPr>
          <w:rStyle w:val="FootnoteReference"/>
          <w:rFonts w:ascii="Cambria" w:hAnsi="Cambria"/>
          <w:sz w:val="20"/>
          <w:szCs w:val="20"/>
        </w:rPr>
        <w:footnoteRef/>
      </w:r>
      <w:r w:rsidRPr="00335B76">
        <w:rPr>
          <w:rFonts w:ascii="Cambria" w:hAnsi="Cambria"/>
          <w:sz w:val="20"/>
          <w:szCs w:val="20"/>
        </w:rPr>
        <w:t xml:space="preserve"> According to the Australian Bureau of Statistics, in 2022 there were 416 persons in prison who had been sentenced and 207 that were unsentenced. Of those that had been sentenced, 58 persons were serving terms of imprisonment of six months or less: Australian Bureau of Statistics, </w:t>
      </w:r>
      <w:r w:rsidRPr="00335B76">
        <w:rPr>
          <w:rFonts w:ascii="Cambria" w:hAnsi="Cambria"/>
          <w:i/>
          <w:iCs/>
          <w:sz w:val="20"/>
          <w:szCs w:val="20"/>
        </w:rPr>
        <w:t>Prisoners in Australia, 2022</w:t>
      </w:r>
      <w:r w:rsidRPr="00335B76">
        <w:rPr>
          <w:rFonts w:ascii="Cambria" w:hAnsi="Cambria"/>
          <w:sz w:val="20"/>
          <w:szCs w:val="20"/>
        </w:rPr>
        <w:t xml:space="preserve">, Tables 14 and 26. </w:t>
      </w:r>
      <w:r w:rsidRPr="00335B76">
        <w:rPr>
          <w:rFonts w:ascii="Cambria" w:hAnsi="Cambria"/>
          <w:bCs/>
          <w:color w:val="000000" w:themeColor="text1"/>
          <w:sz w:val="20"/>
          <w:szCs w:val="20"/>
          <w:lang w:eastAsia="en-AU"/>
        </w:rPr>
        <w:t xml:space="preserve"> </w:t>
      </w:r>
    </w:p>
    <w:p w14:paraId="5AA4EE53" w14:textId="10A5F579" w:rsidR="00A81036" w:rsidRDefault="00A8103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2C67"/>
    <w:multiLevelType w:val="hybridMultilevel"/>
    <w:tmpl w:val="33163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D785F"/>
    <w:multiLevelType w:val="hybridMultilevel"/>
    <w:tmpl w:val="36FE194E"/>
    <w:lvl w:ilvl="0" w:tplc="C7988BC2">
      <w:start w:val="1"/>
      <w:numFmt w:val="decimal"/>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F1E27C4"/>
    <w:multiLevelType w:val="hybridMultilevel"/>
    <w:tmpl w:val="9D14A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E6C9D"/>
    <w:multiLevelType w:val="multilevel"/>
    <w:tmpl w:val="FF8069A4"/>
    <w:numStyleLink w:val="Bullets"/>
  </w:abstractNum>
  <w:abstractNum w:abstractNumId="4" w15:restartNumberingAfterBreak="0">
    <w:nsid w:val="156B6CAB"/>
    <w:multiLevelType w:val="hybridMultilevel"/>
    <w:tmpl w:val="3B9E78A4"/>
    <w:lvl w:ilvl="0" w:tplc="96420140">
      <w:start w:val="1"/>
      <w:numFmt w:val="bullet"/>
      <w:lvlText w:val="•"/>
      <w:lvlJc w:val="left"/>
      <w:pPr>
        <w:tabs>
          <w:tab w:val="num" w:pos="720"/>
        </w:tabs>
        <w:ind w:left="720" w:hanging="360"/>
      </w:pPr>
      <w:rPr>
        <w:rFonts w:ascii="Arial" w:hAnsi="Arial" w:hint="default"/>
      </w:rPr>
    </w:lvl>
    <w:lvl w:ilvl="1" w:tplc="37A8A820">
      <w:numFmt w:val="bullet"/>
      <w:lvlText w:val="Ø"/>
      <w:lvlJc w:val="left"/>
      <w:pPr>
        <w:tabs>
          <w:tab w:val="num" w:pos="1440"/>
        </w:tabs>
        <w:ind w:left="1440" w:hanging="360"/>
      </w:pPr>
      <w:rPr>
        <w:rFonts w:ascii="Wingdings" w:hAnsi="Wingdings" w:hint="default"/>
      </w:rPr>
    </w:lvl>
    <w:lvl w:ilvl="2" w:tplc="660AE4AE" w:tentative="1">
      <w:start w:val="1"/>
      <w:numFmt w:val="bullet"/>
      <w:lvlText w:val="•"/>
      <w:lvlJc w:val="left"/>
      <w:pPr>
        <w:tabs>
          <w:tab w:val="num" w:pos="2160"/>
        </w:tabs>
        <w:ind w:left="2160" w:hanging="360"/>
      </w:pPr>
      <w:rPr>
        <w:rFonts w:ascii="Arial" w:hAnsi="Arial" w:hint="default"/>
      </w:rPr>
    </w:lvl>
    <w:lvl w:ilvl="3" w:tplc="793ECDA8" w:tentative="1">
      <w:start w:val="1"/>
      <w:numFmt w:val="bullet"/>
      <w:lvlText w:val="•"/>
      <w:lvlJc w:val="left"/>
      <w:pPr>
        <w:tabs>
          <w:tab w:val="num" w:pos="2880"/>
        </w:tabs>
        <w:ind w:left="2880" w:hanging="360"/>
      </w:pPr>
      <w:rPr>
        <w:rFonts w:ascii="Arial" w:hAnsi="Arial" w:hint="default"/>
      </w:rPr>
    </w:lvl>
    <w:lvl w:ilvl="4" w:tplc="3034BA5C" w:tentative="1">
      <w:start w:val="1"/>
      <w:numFmt w:val="bullet"/>
      <w:lvlText w:val="•"/>
      <w:lvlJc w:val="left"/>
      <w:pPr>
        <w:tabs>
          <w:tab w:val="num" w:pos="3600"/>
        </w:tabs>
        <w:ind w:left="3600" w:hanging="360"/>
      </w:pPr>
      <w:rPr>
        <w:rFonts w:ascii="Arial" w:hAnsi="Arial" w:hint="default"/>
      </w:rPr>
    </w:lvl>
    <w:lvl w:ilvl="5" w:tplc="D6B225D8" w:tentative="1">
      <w:start w:val="1"/>
      <w:numFmt w:val="bullet"/>
      <w:lvlText w:val="•"/>
      <w:lvlJc w:val="left"/>
      <w:pPr>
        <w:tabs>
          <w:tab w:val="num" w:pos="4320"/>
        </w:tabs>
        <w:ind w:left="4320" w:hanging="360"/>
      </w:pPr>
      <w:rPr>
        <w:rFonts w:ascii="Arial" w:hAnsi="Arial" w:hint="default"/>
      </w:rPr>
    </w:lvl>
    <w:lvl w:ilvl="6" w:tplc="41887A52" w:tentative="1">
      <w:start w:val="1"/>
      <w:numFmt w:val="bullet"/>
      <w:lvlText w:val="•"/>
      <w:lvlJc w:val="left"/>
      <w:pPr>
        <w:tabs>
          <w:tab w:val="num" w:pos="5040"/>
        </w:tabs>
        <w:ind w:left="5040" w:hanging="360"/>
      </w:pPr>
      <w:rPr>
        <w:rFonts w:ascii="Arial" w:hAnsi="Arial" w:hint="default"/>
      </w:rPr>
    </w:lvl>
    <w:lvl w:ilvl="7" w:tplc="0D9A0E98" w:tentative="1">
      <w:start w:val="1"/>
      <w:numFmt w:val="bullet"/>
      <w:lvlText w:val="•"/>
      <w:lvlJc w:val="left"/>
      <w:pPr>
        <w:tabs>
          <w:tab w:val="num" w:pos="5760"/>
        </w:tabs>
        <w:ind w:left="5760" w:hanging="360"/>
      </w:pPr>
      <w:rPr>
        <w:rFonts w:ascii="Arial" w:hAnsi="Arial" w:hint="default"/>
      </w:rPr>
    </w:lvl>
    <w:lvl w:ilvl="8" w:tplc="18C22E2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813803"/>
    <w:multiLevelType w:val="multilevel"/>
    <w:tmpl w:val="2D8CA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3D5283"/>
    <w:multiLevelType w:val="hybridMultilevel"/>
    <w:tmpl w:val="AF8ABE32"/>
    <w:lvl w:ilvl="0" w:tplc="87EA91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4A0419"/>
    <w:multiLevelType w:val="hybridMultilevel"/>
    <w:tmpl w:val="D0E69330"/>
    <w:lvl w:ilvl="0" w:tplc="30FCB2A4">
      <w:start w:val="1"/>
      <w:numFmt w:val="bullet"/>
      <w:lvlText w:val="•"/>
      <w:lvlJc w:val="left"/>
      <w:pPr>
        <w:tabs>
          <w:tab w:val="num" w:pos="720"/>
        </w:tabs>
        <w:ind w:left="720" w:hanging="360"/>
      </w:pPr>
      <w:rPr>
        <w:rFonts w:ascii="Arial" w:hAnsi="Arial" w:hint="default"/>
      </w:rPr>
    </w:lvl>
    <w:lvl w:ilvl="1" w:tplc="C6704EBE" w:tentative="1">
      <w:start w:val="1"/>
      <w:numFmt w:val="bullet"/>
      <w:lvlText w:val="•"/>
      <w:lvlJc w:val="left"/>
      <w:pPr>
        <w:tabs>
          <w:tab w:val="num" w:pos="1440"/>
        </w:tabs>
        <w:ind w:left="1440" w:hanging="360"/>
      </w:pPr>
      <w:rPr>
        <w:rFonts w:ascii="Arial" w:hAnsi="Arial" w:hint="default"/>
      </w:rPr>
    </w:lvl>
    <w:lvl w:ilvl="2" w:tplc="56E6118E" w:tentative="1">
      <w:start w:val="1"/>
      <w:numFmt w:val="bullet"/>
      <w:lvlText w:val="•"/>
      <w:lvlJc w:val="left"/>
      <w:pPr>
        <w:tabs>
          <w:tab w:val="num" w:pos="2160"/>
        </w:tabs>
        <w:ind w:left="2160" w:hanging="360"/>
      </w:pPr>
      <w:rPr>
        <w:rFonts w:ascii="Arial" w:hAnsi="Arial" w:hint="default"/>
      </w:rPr>
    </w:lvl>
    <w:lvl w:ilvl="3" w:tplc="DBF4D840" w:tentative="1">
      <w:start w:val="1"/>
      <w:numFmt w:val="bullet"/>
      <w:lvlText w:val="•"/>
      <w:lvlJc w:val="left"/>
      <w:pPr>
        <w:tabs>
          <w:tab w:val="num" w:pos="2880"/>
        </w:tabs>
        <w:ind w:left="2880" w:hanging="360"/>
      </w:pPr>
      <w:rPr>
        <w:rFonts w:ascii="Arial" w:hAnsi="Arial" w:hint="default"/>
      </w:rPr>
    </w:lvl>
    <w:lvl w:ilvl="4" w:tplc="9F868736" w:tentative="1">
      <w:start w:val="1"/>
      <w:numFmt w:val="bullet"/>
      <w:lvlText w:val="•"/>
      <w:lvlJc w:val="left"/>
      <w:pPr>
        <w:tabs>
          <w:tab w:val="num" w:pos="3600"/>
        </w:tabs>
        <w:ind w:left="3600" w:hanging="360"/>
      </w:pPr>
      <w:rPr>
        <w:rFonts w:ascii="Arial" w:hAnsi="Arial" w:hint="default"/>
      </w:rPr>
    </w:lvl>
    <w:lvl w:ilvl="5" w:tplc="8DEC1B26" w:tentative="1">
      <w:start w:val="1"/>
      <w:numFmt w:val="bullet"/>
      <w:lvlText w:val="•"/>
      <w:lvlJc w:val="left"/>
      <w:pPr>
        <w:tabs>
          <w:tab w:val="num" w:pos="4320"/>
        </w:tabs>
        <w:ind w:left="4320" w:hanging="360"/>
      </w:pPr>
      <w:rPr>
        <w:rFonts w:ascii="Arial" w:hAnsi="Arial" w:hint="default"/>
      </w:rPr>
    </w:lvl>
    <w:lvl w:ilvl="6" w:tplc="C61827C4" w:tentative="1">
      <w:start w:val="1"/>
      <w:numFmt w:val="bullet"/>
      <w:lvlText w:val="•"/>
      <w:lvlJc w:val="left"/>
      <w:pPr>
        <w:tabs>
          <w:tab w:val="num" w:pos="5040"/>
        </w:tabs>
        <w:ind w:left="5040" w:hanging="360"/>
      </w:pPr>
      <w:rPr>
        <w:rFonts w:ascii="Arial" w:hAnsi="Arial" w:hint="default"/>
      </w:rPr>
    </w:lvl>
    <w:lvl w:ilvl="7" w:tplc="0CCC7054" w:tentative="1">
      <w:start w:val="1"/>
      <w:numFmt w:val="bullet"/>
      <w:lvlText w:val="•"/>
      <w:lvlJc w:val="left"/>
      <w:pPr>
        <w:tabs>
          <w:tab w:val="num" w:pos="5760"/>
        </w:tabs>
        <w:ind w:left="5760" w:hanging="360"/>
      </w:pPr>
      <w:rPr>
        <w:rFonts w:ascii="Arial" w:hAnsi="Arial" w:hint="default"/>
      </w:rPr>
    </w:lvl>
    <w:lvl w:ilvl="8" w:tplc="A738A7C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1B1CBD"/>
    <w:multiLevelType w:val="multilevel"/>
    <w:tmpl w:val="5F7C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ED2A72"/>
    <w:multiLevelType w:val="hybridMultilevel"/>
    <w:tmpl w:val="018476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4977EA"/>
    <w:multiLevelType w:val="hybridMultilevel"/>
    <w:tmpl w:val="C21AECA2"/>
    <w:lvl w:ilvl="0" w:tplc="BF140B96">
      <w:start w:val="2020"/>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2052A"/>
    <w:multiLevelType w:val="hybridMultilevel"/>
    <w:tmpl w:val="773A5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25641B"/>
    <w:multiLevelType w:val="multilevel"/>
    <w:tmpl w:val="4130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4" w15:restartNumberingAfterBreak="0">
    <w:nsid w:val="65E55E4C"/>
    <w:multiLevelType w:val="hybridMultilevel"/>
    <w:tmpl w:val="ACE66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934F32"/>
    <w:multiLevelType w:val="hybridMultilevel"/>
    <w:tmpl w:val="1D9EBF9C"/>
    <w:lvl w:ilvl="0" w:tplc="6D524FAE">
      <w:start w:val="2018"/>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BF1FF0"/>
    <w:multiLevelType w:val="hybridMultilevel"/>
    <w:tmpl w:val="D2D25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A526CF"/>
    <w:multiLevelType w:val="hybridMultilevel"/>
    <w:tmpl w:val="0636C9CA"/>
    <w:lvl w:ilvl="0" w:tplc="344CA6FE">
      <w:start w:val="2020"/>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2703265">
    <w:abstractNumId w:val="13"/>
  </w:num>
  <w:num w:numId="2" w16cid:durableId="684096458">
    <w:abstractNumId w:val="3"/>
  </w:num>
  <w:num w:numId="3" w16cid:durableId="531192756">
    <w:abstractNumId w:val="6"/>
  </w:num>
  <w:num w:numId="4" w16cid:durableId="675421511">
    <w:abstractNumId w:val="9"/>
  </w:num>
  <w:num w:numId="5" w16cid:durableId="748233377">
    <w:abstractNumId w:val="12"/>
  </w:num>
  <w:num w:numId="6" w16cid:durableId="494078654">
    <w:abstractNumId w:val="8"/>
  </w:num>
  <w:num w:numId="7" w16cid:durableId="2060545696">
    <w:abstractNumId w:val="5"/>
    <w:lvlOverride w:ilvl="0">
      <w:startOverride w:val="2"/>
    </w:lvlOverride>
  </w:num>
  <w:num w:numId="8" w16cid:durableId="265886382">
    <w:abstractNumId w:val="7"/>
  </w:num>
  <w:num w:numId="9" w16cid:durableId="507258213">
    <w:abstractNumId w:val="4"/>
  </w:num>
  <w:num w:numId="10" w16cid:durableId="792207673">
    <w:abstractNumId w:val="15"/>
  </w:num>
  <w:num w:numId="11" w16cid:durableId="1288319468">
    <w:abstractNumId w:val="1"/>
  </w:num>
  <w:num w:numId="12" w16cid:durableId="907155186">
    <w:abstractNumId w:val="0"/>
  </w:num>
  <w:num w:numId="13" w16cid:durableId="946502454">
    <w:abstractNumId w:val="2"/>
  </w:num>
  <w:num w:numId="14" w16cid:durableId="277028777">
    <w:abstractNumId w:val="11"/>
  </w:num>
  <w:num w:numId="15" w16cid:durableId="264462588">
    <w:abstractNumId w:val="14"/>
  </w:num>
  <w:num w:numId="16" w16cid:durableId="946816018">
    <w:abstractNumId w:val="17"/>
  </w:num>
  <w:num w:numId="17" w16cid:durableId="937643811">
    <w:abstractNumId w:val="10"/>
  </w:num>
  <w:num w:numId="18" w16cid:durableId="8172341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58"/>
    <w:rsid w:val="0000209E"/>
    <w:rsid w:val="000046BF"/>
    <w:rsid w:val="00015B8A"/>
    <w:rsid w:val="00016280"/>
    <w:rsid w:val="00024572"/>
    <w:rsid w:val="00030399"/>
    <w:rsid w:val="00030CF7"/>
    <w:rsid w:val="00033FC4"/>
    <w:rsid w:val="00034203"/>
    <w:rsid w:val="00053DBE"/>
    <w:rsid w:val="00060E83"/>
    <w:rsid w:val="00065270"/>
    <w:rsid w:val="00070856"/>
    <w:rsid w:val="000A7341"/>
    <w:rsid w:val="000B4BF4"/>
    <w:rsid w:val="000B770E"/>
    <w:rsid w:val="000C56C2"/>
    <w:rsid w:val="000E72BD"/>
    <w:rsid w:val="0011687B"/>
    <w:rsid w:val="00123958"/>
    <w:rsid w:val="00152035"/>
    <w:rsid w:val="001714BE"/>
    <w:rsid w:val="00172A21"/>
    <w:rsid w:val="00173666"/>
    <w:rsid w:val="00176161"/>
    <w:rsid w:val="001A2450"/>
    <w:rsid w:val="001B074D"/>
    <w:rsid w:val="001B0CEE"/>
    <w:rsid w:val="001C0F15"/>
    <w:rsid w:val="001D5578"/>
    <w:rsid w:val="001E1F37"/>
    <w:rsid w:val="001E3442"/>
    <w:rsid w:val="001E701E"/>
    <w:rsid w:val="001F5DAF"/>
    <w:rsid w:val="001F7BA1"/>
    <w:rsid w:val="00200494"/>
    <w:rsid w:val="00202AC1"/>
    <w:rsid w:val="00214623"/>
    <w:rsid w:val="00215FCE"/>
    <w:rsid w:val="002206FA"/>
    <w:rsid w:val="00220883"/>
    <w:rsid w:val="00227D27"/>
    <w:rsid w:val="00230363"/>
    <w:rsid w:val="002359AE"/>
    <w:rsid w:val="002446BC"/>
    <w:rsid w:val="00257F73"/>
    <w:rsid w:val="00260535"/>
    <w:rsid w:val="002616D9"/>
    <w:rsid w:val="00263250"/>
    <w:rsid w:val="00282E9F"/>
    <w:rsid w:val="00292704"/>
    <w:rsid w:val="002B080F"/>
    <w:rsid w:val="002C0F76"/>
    <w:rsid w:val="002C3B55"/>
    <w:rsid w:val="002C4709"/>
    <w:rsid w:val="002C6704"/>
    <w:rsid w:val="002D2081"/>
    <w:rsid w:val="002D2C4B"/>
    <w:rsid w:val="002D6FB8"/>
    <w:rsid w:val="002E5AE3"/>
    <w:rsid w:val="002F3584"/>
    <w:rsid w:val="002F7C4C"/>
    <w:rsid w:val="003038B3"/>
    <w:rsid w:val="00304041"/>
    <w:rsid w:val="003052F4"/>
    <w:rsid w:val="00317C93"/>
    <w:rsid w:val="00335B76"/>
    <w:rsid w:val="00344B1F"/>
    <w:rsid w:val="0035445E"/>
    <w:rsid w:val="00354679"/>
    <w:rsid w:val="00360602"/>
    <w:rsid w:val="00370842"/>
    <w:rsid w:val="00375A5C"/>
    <w:rsid w:val="0038124C"/>
    <w:rsid w:val="0038149B"/>
    <w:rsid w:val="00384CD2"/>
    <w:rsid w:val="00386BE3"/>
    <w:rsid w:val="003B2C55"/>
    <w:rsid w:val="003B3E48"/>
    <w:rsid w:val="003C6AEE"/>
    <w:rsid w:val="003C6FDB"/>
    <w:rsid w:val="003E752B"/>
    <w:rsid w:val="003E7B22"/>
    <w:rsid w:val="003F1AFB"/>
    <w:rsid w:val="003F3C42"/>
    <w:rsid w:val="004009CD"/>
    <w:rsid w:val="00401216"/>
    <w:rsid w:val="00417B8B"/>
    <w:rsid w:val="00424F80"/>
    <w:rsid w:val="00431B8C"/>
    <w:rsid w:val="00441F9E"/>
    <w:rsid w:val="00443D96"/>
    <w:rsid w:val="00454398"/>
    <w:rsid w:val="0046023C"/>
    <w:rsid w:val="00482BB9"/>
    <w:rsid w:val="00483D57"/>
    <w:rsid w:val="0048784B"/>
    <w:rsid w:val="004919A5"/>
    <w:rsid w:val="0049734F"/>
    <w:rsid w:val="004A72AD"/>
    <w:rsid w:val="004B1B60"/>
    <w:rsid w:val="004B693E"/>
    <w:rsid w:val="004E60B5"/>
    <w:rsid w:val="004F2F2C"/>
    <w:rsid w:val="004F3ED3"/>
    <w:rsid w:val="00502253"/>
    <w:rsid w:val="005030C4"/>
    <w:rsid w:val="00526F58"/>
    <w:rsid w:val="0053197E"/>
    <w:rsid w:val="00540840"/>
    <w:rsid w:val="005431AA"/>
    <w:rsid w:val="00543A03"/>
    <w:rsid w:val="00544170"/>
    <w:rsid w:val="00554A25"/>
    <w:rsid w:val="005562FA"/>
    <w:rsid w:val="00556A8E"/>
    <w:rsid w:val="005601C7"/>
    <w:rsid w:val="00562095"/>
    <w:rsid w:val="00562CBF"/>
    <w:rsid w:val="005653D0"/>
    <w:rsid w:val="005715E9"/>
    <w:rsid w:val="0058339A"/>
    <w:rsid w:val="005877B6"/>
    <w:rsid w:val="00592F2A"/>
    <w:rsid w:val="00593619"/>
    <w:rsid w:val="005A0E5B"/>
    <w:rsid w:val="005A4DBB"/>
    <w:rsid w:val="005B3A99"/>
    <w:rsid w:val="005B7695"/>
    <w:rsid w:val="005C5313"/>
    <w:rsid w:val="005C655C"/>
    <w:rsid w:val="005D161C"/>
    <w:rsid w:val="005D4A1E"/>
    <w:rsid w:val="005E74CA"/>
    <w:rsid w:val="005F6401"/>
    <w:rsid w:val="00600CEB"/>
    <w:rsid w:val="00617D23"/>
    <w:rsid w:val="00624B6A"/>
    <w:rsid w:val="00633127"/>
    <w:rsid w:val="00633BDE"/>
    <w:rsid w:val="00644EDA"/>
    <w:rsid w:val="006532E3"/>
    <w:rsid w:val="006556DF"/>
    <w:rsid w:val="006645FE"/>
    <w:rsid w:val="00665D1B"/>
    <w:rsid w:val="00666786"/>
    <w:rsid w:val="006747EF"/>
    <w:rsid w:val="00682601"/>
    <w:rsid w:val="00683C6B"/>
    <w:rsid w:val="00692B0E"/>
    <w:rsid w:val="006B590C"/>
    <w:rsid w:val="006C1B8D"/>
    <w:rsid w:val="006C4B8B"/>
    <w:rsid w:val="006D0276"/>
    <w:rsid w:val="006D6460"/>
    <w:rsid w:val="006D7DAD"/>
    <w:rsid w:val="006E30CD"/>
    <w:rsid w:val="006F0498"/>
    <w:rsid w:val="006F2012"/>
    <w:rsid w:val="006F7488"/>
    <w:rsid w:val="007054A4"/>
    <w:rsid w:val="007056BE"/>
    <w:rsid w:val="00707A26"/>
    <w:rsid w:val="00712B10"/>
    <w:rsid w:val="00712D80"/>
    <w:rsid w:val="00715C35"/>
    <w:rsid w:val="00735347"/>
    <w:rsid w:val="00737F45"/>
    <w:rsid w:val="00761806"/>
    <w:rsid w:val="00764714"/>
    <w:rsid w:val="007776D2"/>
    <w:rsid w:val="007808A7"/>
    <w:rsid w:val="00785352"/>
    <w:rsid w:val="007B5AC0"/>
    <w:rsid w:val="007B6584"/>
    <w:rsid w:val="007C6975"/>
    <w:rsid w:val="007C6A91"/>
    <w:rsid w:val="007D1315"/>
    <w:rsid w:val="007D381B"/>
    <w:rsid w:val="007E3276"/>
    <w:rsid w:val="007E69F5"/>
    <w:rsid w:val="007F0791"/>
    <w:rsid w:val="007F2F8F"/>
    <w:rsid w:val="007F532D"/>
    <w:rsid w:val="007F6E74"/>
    <w:rsid w:val="008157BE"/>
    <w:rsid w:val="00826617"/>
    <w:rsid w:val="0082732E"/>
    <w:rsid w:val="0083052C"/>
    <w:rsid w:val="00830B74"/>
    <w:rsid w:val="00830B86"/>
    <w:rsid w:val="00837227"/>
    <w:rsid w:val="0084451A"/>
    <w:rsid w:val="00847A1E"/>
    <w:rsid w:val="00852271"/>
    <w:rsid w:val="00870A8A"/>
    <w:rsid w:val="00872C49"/>
    <w:rsid w:val="008737F6"/>
    <w:rsid w:val="0087501F"/>
    <w:rsid w:val="00881793"/>
    <w:rsid w:val="00883E1F"/>
    <w:rsid w:val="00883E97"/>
    <w:rsid w:val="008967D3"/>
    <w:rsid w:val="008A7095"/>
    <w:rsid w:val="008A7A55"/>
    <w:rsid w:val="008B6BE0"/>
    <w:rsid w:val="008B770F"/>
    <w:rsid w:val="008C6E78"/>
    <w:rsid w:val="008C7909"/>
    <w:rsid w:val="008D34AB"/>
    <w:rsid w:val="008D4893"/>
    <w:rsid w:val="008E1CF9"/>
    <w:rsid w:val="008E1FEC"/>
    <w:rsid w:val="008E400B"/>
    <w:rsid w:val="008E6170"/>
    <w:rsid w:val="00905085"/>
    <w:rsid w:val="00905EE3"/>
    <w:rsid w:val="0091745C"/>
    <w:rsid w:val="00926A78"/>
    <w:rsid w:val="0092780B"/>
    <w:rsid w:val="009322C3"/>
    <w:rsid w:val="00933781"/>
    <w:rsid w:val="009454EB"/>
    <w:rsid w:val="00945ECB"/>
    <w:rsid w:val="009477C7"/>
    <w:rsid w:val="00947A25"/>
    <w:rsid w:val="00947DCA"/>
    <w:rsid w:val="0095095B"/>
    <w:rsid w:val="00950D7E"/>
    <w:rsid w:val="00956660"/>
    <w:rsid w:val="00964F18"/>
    <w:rsid w:val="00970A59"/>
    <w:rsid w:val="0098272B"/>
    <w:rsid w:val="00983AC1"/>
    <w:rsid w:val="00986469"/>
    <w:rsid w:val="009914FE"/>
    <w:rsid w:val="00992217"/>
    <w:rsid w:val="009A071E"/>
    <w:rsid w:val="009A380A"/>
    <w:rsid w:val="009B0E86"/>
    <w:rsid w:val="009B5582"/>
    <w:rsid w:val="009B75FA"/>
    <w:rsid w:val="009C2608"/>
    <w:rsid w:val="009C3160"/>
    <w:rsid w:val="009C3A6F"/>
    <w:rsid w:val="009C537B"/>
    <w:rsid w:val="009C62F9"/>
    <w:rsid w:val="009C656A"/>
    <w:rsid w:val="009D3701"/>
    <w:rsid w:val="009F5621"/>
    <w:rsid w:val="00A00639"/>
    <w:rsid w:val="00A0295A"/>
    <w:rsid w:val="00A03039"/>
    <w:rsid w:val="00A22D5B"/>
    <w:rsid w:val="00A45752"/>
    <w:rsid w:val="00A51594"/>
    <w:rsid w:val="00A54807"/>
    <w:rsid w:val="00A54CC8"/>
    <w:rsid w:val="00A56036"/>
    <w:rsid w:val="00A57A2C"/>
    <w:rsid w:val="00A623B1"/>
    <w:rsid w:val="00A66ABD"/>
    <w:rsid w:val="00A7775B"/>
    <w:rsid w:val="00A81036"/>
    <w:rsid w:val="00A935EC"/>
    <w:rsid w:val="00A9415C"/>
    <w:rsid w:val="00AA1806"/>
    <w:rsid w:val="00AA2AFE"/>
    <w:rsid w:val="00AB06B0"/>
    <w:rsid w:val="00AB16FB"/>
    <w:rsid w:val="00AC264C"/>
    <w:rsid w:val="00AC5702"/>
    <w:rsid w:val="00AD16F5"/>
    <w:rsid w:val="00AD3835"/>
    <w:rsid w:val="00AD447A"/>
    <w:rsid w:val="00AE2ED1"/>
    <w:rsid w:val="00AF4CB3"/>
    <w:rsid w:val="00AF68D9"/>
    <w:rsid w:val="00B03593"/>
    <w:rsid w:val="00B04752"/>
    <w:rsid w:val="00B16B33"/>
    <w:rsid w:val="00B25A95"/>
    <w:rsid w:val="00B32E1C"/>
    <w:rsid w:val="00B4181A"/>
    <w:rsid w:val="00B423DA"/>
    <w:rsid w:val="00B50AEA"/>
    <w:rsid w:val="00B706E3"/>
    <w:rsid w:val="00B72171"/>
    <w:rsid w:val="00B72241"/>
    <w:rsid w:val="00B73958"/>
    <w:rsid w:val="00B86969"/>
    <w:rsid w:val="00B90320"/>
    <w:rsid w:val="00B94D54"/>
    <w:rsid w:val="00B969CE"/>
    <w:rsid w:val="00BA7BDF"/>
    <w:rsid w:val="00BB5B0A"/>
    <w:rsid w:val="00BB616D"/>
    <w:rsid w:val="00BC2C76"/>
    <w:rsid w:val="00BC3E00"/>
    <w:rsid w:val="00BC4DA8"/>
    <w:rsid w:val="00BC5F5C"/>
    <w:rsid w:val="00BD7A34"/>
    <w:rsid w:val="00BE304D"/>
    <w:rsid w:val="00BE4ED4"/>
    <w:rsid w:val="00BE54D8"/>
    <w:rsid w:val="00BF4C62"/>
    <w:rsid w:val="00BF750C"/>
    <w:rsid w:val="00C00625"/>
    <w:rsid w:val="00C01D7B"/>
    <w:rsid w:val="00C03EFE"/>
    <w:rsid w:val="00C071FC"/>
    <w:rsid w:val="00C10C30"/>
    <w:rsid w:val="00C16536"/>
    <w:rsid w:val="00C16F95"/>
    <w:rsid w:val="00C204F2"/>
    <w:rsid w:val="00C2504D"/>
    <w:rsid w:val="00C3690E"/>
    <w:rsid w:val="00C46C75"/>
    <w:rsid w:val="00C47ACE"/>
    <w:rsid w:val="00C5320E"/>
    <w:rsid w:val="00C54669"/>
    <w:rsid w:val="00C729B1"/>
    <w:rsid w:val="00C73E5B"/>
    <w:rsid w:val="00C76DEF"/>
    <w:rsid w:val="00C81DB5"/>
    <w:rsid w:val="00C84CF8"/>
    <w:rsid w:val="00C97D3D"/>
    <w:rsid w:val="00CA6B6F"/>
    <w:rsid w:val="00CC05D1"/>
    <w:rsid w:val="00CC1D49"/>
    <w:rsid w:val="00CD19A9"/>
    <w:rsid w:val="00CD2623"/>
    <w:rsid w:val="00CD2E08"/>
    <w:rsid w:val="00CD3F85"/>
    <w:rsid w:val="00CE4666"/>
    <w:rsid w:val="00CF0EDA"/>
    <w:rsid w:val="00CF213A"/>
    <w:rsid w:val="00CF51E0"/>
    <w:rsid w:val="00CF52F7"/>
    <w:rsid w:val="00CF5C6B"/>
    <w:rsid w:val="00CF77EB"/>
    <w:rsid w:val="00D03F86"/>
    <w:rsid w:val="00D1433D"/>
    <w:rsid w:val="00D23C99"/>
    <w:rsid w:val="00D27B28"/>
    <w:rsid w:val="00D3030D"/>
    <w:rsid w:val="00D41572"/>
    <w:rsid w:val="00D45964"/>
    <w:rsid w:val="00D51BE0"/>
    <w:rsid w:val="00D53DB2"/>
    <w:rsid w:val="00D540E2"/>
    <w:rsid w:val="00D5503E"/>
    <w:rsid w:val="00D550C0"/>
    <w:rsid w:val="00D71A0B"/>
    <w:rsid w:val="00D813A7"/>
    <w:rsid w:val="00D90D2C"/>
    <w:rsid w:val="00D91CC4"/>
    <w:rsid w:val="00D922D0"/>
    <w:rsid w:val="00D96ABE"/>
    <w:rsid w:val="00DA606A"/>
    <w:rsid w:val="00DB04DD"/>
    <w:rsid w:val="00DD6308"/>
    <w:rsid w:val="00DE345A"/>
    <w:rsid w:val="00DE4B47"/>
    <w:rsid w:val="00DE5E1F"/>
    <w:rsid w:val="00DF7491"/>
    <w:rsid w:val="00E06258"/>
    <w:rsid w:val="00E07741"/>
    <w:rsid w:val="00E07E94"/>
    <w:rsid w:val="00E11C72"/>
    <w:rsid w:val="00E17A8F"/>
    <w:rsid w:val="00E2332D"/>
    <w:rsid w:val="00E27E42"/>
    <w:rsid w:val="00E51AC8"/>
    <w:rsid w:val="00E72D0A"/>
    <w:rsid w:val="00E76ACB"/>
    <w:rsid w:val="00E92190"/>
    <w:rsid w:val="00EA4F4E"/>
    <w:rsid w:val="00EA6987"/>
    <w:rsid w:val="00EB645B"/>
    <w:rsid w:val="00EF280F"/>
    <w:rsid w:val="00F10A12"/>
    <w:rsid w:val="00F16254"/>
    <w:rsid w:val="00F20306"/>
    <w:rsid w:val="00F2040C"/>
    <w:rsid w:val="00F27CAA"/>
    <w:rsid w:val="00F35FB3"/>
    <w:rsid w:val="00F3646F"/>
    <w:rsid w:val="00F37FD0"/>
    <w:rsid w:val="00F441D5"/>
    <w:rsid w:val="00F465C9"/>
    <w:rsid w:val="00F536E5"/>
    <w:rsid w:val="00F552A7"/>
    <w:rsid w:val="00F65DB9"/>
    <w:rsid w:val="00F65F16"/>
    <w:rsid w:val="00F70C16"/>
    <w:rsid w:val="00F72909"/>
    <w:rsid w:val="00F843C7"/>
    <w:rsid w:val="00F92BF9"/>
    <w:rsid w:val="00F937C6"/>
    <w:rsid w:val="00FA193A"/>
    <w:rsid w:val="00FA1FA8"/>
    <w:rsid w:val="00FC1100"/>
    <w:rsid w:val="00FD0555"/>
    <w:rsid w:val="00FD4ED0"/>
    <w:rsid w:val="00FE0000"/>
    <w:rsid w:val="00FE1A92"/>
    <w:rsid w:val="00FE414B"/>
    <w:rsid w:val="00FF5589"/>
    <w:rsid w:val="00FF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21CE1A1"/>
  <w15:chartTrackingRefBased/>
  <w15:docId w15:val="{3F37AEA2-3D6A-754B-9068-96373E02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975"/>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3812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D262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qFormat/>
    <w:rsid w:val="00BE54D8"/>
    <w:pPr>
      <w:keepNext/>
      <w:keepLines/>
      <w:spacing w:before="240" w:after="120" w:line="300" w:lineRule="atLeast"/>
      <w:outlineLvl w:val="2"/>
    </w:pPr>
    <w:rPr>
      <w:rFonts w:asciiTheme="majorHAnsi" w:eastAsiaTheme="majorEastAsia" w:hAnsiTheme="majorHAnsi" w:cstheme="majorBidi"/>
      <w:color w:val="323E4F" w:themeColor="text2" w:themeShade="BF"/>
      <w:sz w:val="26"/>
      <w:szCs w:val="37"/>
    </w:rPr>
  </w:style>
  <w:style w:type="paragraph" w:styleId="Heading4">
    <w:name w:val="heading 4"/>
    <w:basedOn w:val="Normal"/>
    <w:next w:val="Normal"/>
    <w:link w:val="Heading4Char"/>
    <w:uiPriority w:val="9"/>
    <w:unhideWhenUsed/>
    <w:qFormat/>
    <w:rsid w:val="0038124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D2623"/>
    <w:pPr>
      <w:spacing w:before="120" w:after="120" w:line="280" w:lineRule="atLeast"/>
    </w:pPr>
    <w:rPr>
      <w:sz w:val="20"/>
      <w:szCs w:val="20"/>
    </w:rPr>
  </w:style>
  <w:style w:type="character" w:customStyle="1" w:styleId="BodyTextChar">
    <w:name w:val="Body Text Char"/>
    <w:basedOn w:val="DefaultParagraphFont"/>
    <w:link w:val="BodyText"/>
    <w:rsid w:val="00CD2623"/>
    <w:rPr>
      <w:sz w:val="20"/>
      <w:szCs w:val="20"/>
    </w:rPr>
  </w:style>
  <w:style w:type="paragraph" w:customStyle="1" w:styleId="Heading2-nonumber">
    <w:name w:val="Heading 2-no number"/>
    <w:basedOn w:val="Heading2"/>
    <w:uiPriority w:val="9"/>
    <w:qFormat/>
    <w:rsid w:val="00CD2623"/>
    <w:pPr>
      <w:spacing w:before="480" w:after="120" w:line="340" w:lineRule="atLeast"/>
    </w:pPr>
    <w:rPr>
      <w:color w:val="auto"/>
      <w:sz w:val="30"/>
      <w:szCs w:val="60"/>
    </w:rPr>
  </w:style>
  <w:style w:type="character" w:customStyle="1" w:styleId="Heading2Char">
    <w:name w:val="Heading 2 Char"/>
    <w:basedOn w:val="DefaultParagraphFont"/>
    <w:link w:val="Heading2"/>
    <w:uiPriority w:val="9"/>
    <w:semiHidden/>
    <w:rsid w:val="00CD2623"/>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CD2623"/>
    <w:rPr>
      <w:color w:val="808080"/>
    </w:rPr>
  </w:style>
  <w:style w:type="paragraph" w:styleId="FootnoteText">
    <w:name w:val="footnote text"/>
    <w:aliases w:val="Footnote,Text"/>
    <w:basedOn w:val="Normal"/>
    <w:link w:val="FootnoteTextChar"/>
    <w:uiPriority w:val="99"/>
    <w:unhideWhenUsed/>
    <w:qFormat/>
    <w:rsid w:val="00761806"/>
    <w:pPr>
      <w:spacing w:before="120" w:after="120" w:line="293" w:lineRule="auto"/>
    </w:pPr>
    <w:rPr>
      <w:sz w:val="18"/>
      <w:szCs w:val="20"/>
    </w:rPr>
  </w:style>
  <w:style w:type="character" w:customStyle="1" w:styleId="FootnoteTextChar">
    <w:name w:val="Footnote Text Char"/>
    <w:aliases w:val="Footnote Char,Text Char"/>
    <w:basedOn w:val="DefaultParagraphFont"/>
    <w:link w:val="FootnoteText"/>
    <w:uiPriority w:val="99"/>
    <w:rsid w:val="00761806"/>
    <w:rPr>
      <w:sz w:val="18"/>
      <w:szCs w:val="20"/>
    </w:rPr>
  </w:style>
  <w:style w:type="character" w:styleId="FootnoteReference">
    <w:name w:val="footnote reference"/>
    <w:aliases w:val="Ref,de nota al pie"/>
    <w:basedOn w:val="DefaultParagraphFont"/>
    <w:unhideWhenUsed/>
    <w:qFormat/>
    <w:rsid w:val="00761806"/>
    <w:rPr>
      <w:vertAlign w:val="superscript"/>
    </w:rPr>
  </w:style>
  <w:style w:type="character" w:customStyle="1" w:styleId="Heading3Char">
    <w:name w:val="Heading 3 Char"/>
    <w:basedOn w:val="DefaultParagraphFont"/>
    <w:link w:val="Heading3"/>
    <w:rsid w:val="00BE54D8"/>
    <w:rPr>
      <w:rFonts w:asciiTheme="majorHAnsi" w:eastAsiaTheme="majorEastAsia" w:hAnsiTheme="majorHAnsi" w:cstheme="majorBidi"/>
      <w:color w:val="323E4F" w:themeColor="text2" w:themeShade="BF"/>
      <w:sz w:val="26"/>
      <w:szCs w:val="37"/>
    </w:rPr>
  </w:style>
  <w:style w:type="paragraph" w:styleId="ListBullet">
    <w:name w:val="List Bullet"/>
    <w:basedOn w:val="Normal"/>
    <w:uiPriority w:val="1"/>
    <w:qFormat/>
    <w:rsid w:val="00BE54D8"/>
    <w:pPr>
      <w:numPr>
        <w:numId w:val="2"/>
      </w:numPr>
      <w:spacing w:before="120" w:after="120" w:line="280" w:lineRule="atLeast"/>
      <w:contextualSpacing/>
    </w:pPr>
    <w:rPr>
      <w:sz w:val="20"/>
      <w:szCs w:val="20"/>
    </w:rPr>
  </w:style>
  <w:style w:type="paragraph" w:styleId="ListBullet2">
    <w:name w:val="List Bullet 2"/>
    <w:basedOn w:val="Normal"/>
    <w:uiPriority w:val="1"/>
    <w:qFormat/>
    <w:rsid w:val="00BE54D8"/>
    <w:pPr>
      <w:numPr>
        <w:ilvl w:val="1"/>
        <w:numId w:val="2"/>
      </w:numPr>
      <w:spacing w:before="120" w:after="120" w:line="280" w:lineRule="atLeast"/>
      <w:contextualSpacing/>
    </w:pPr>
    <w:rPr>
      <w:sz w:val="20"/>
      <w:szCs w:val="20"/>
    </w:rPr>
  </w:style>
  <w:style w:type="numbering" w:customStyle="1" w:styleId="Bullets">
    <w:name w:val="Bullets"/>
    <w:uiPriority w:val="99"/>
    <w:rsid w:val="00BE54D8"/>
    <w:pPr>
      <w:numPr>
        <w:numId w:val="1"/>
      </w:numPr>
    </w:pPr>
  </w:style>
  <w:style w:type="paragraph" w:styleId="ListBullet3">
    <w:name w:val="List Bullet 3"/>
    <w:basedOn w:val="Normal"/>
    <w:uiPriority w:val="1"/>
    <w:qFormat/>
    <w:rsid w:val="00BE54D8"/>
    <w:pPr>
      <w:numPr>
        <w:ilvl w:val="2"/>
        <w:numId w:val="2"/>
      </w:numPr>
      <w:spacing w:before="120" w:after="120" w:line="280" w:lineRule="atLeast"/>
      <w:contextualSpacing/>
    </w:pPr>
    <w:rPr>
      <w:sz w:val="20"/>
      <w:szCs w:val="20"/>
    </w:rPr>
  </w:style>
  <w:style w:type="paragraph" w:styleId="Quote">
    <w:name w:val="Quote"/>
    <w:basedOn w:val="BodyText"/>
    <w:next w:val="BodyText"/>
    <w:link w:val="QuoteChar"/>
    <w:qFormat/>
    <w:rsid w:val="00263250"/>
    <w:pPr>
      <w:spacing w:before="60"/>
      <w:ind w:left="113" w:right="1134"/>
    </w:pPr>
    <w:rPr>
      <w:color w:val="58585B"/>
    </w:rPr>
  </w:style>
  <w:style w:type="character" w:customStyle="1" w:styleId="QuoteChar">
    <w:name w:val="Quote Char"/>
    <w:basedOn w:val="DefaultParagraphFont"/>
    <w:link w:val="Quote"/>
    <w:rsid w:val="00263250"/>
    <w:rPr>
      <w:color w:val="58585B"/>
      <w:sz w:val="20"/>
      <w:szCs w:val="20"/>
    </w:rPr>
  </w:style>
  <w:style w:type="character" w:customStyle="1" w:styleId="normaltextrun">
    <w:name w:val="normaltextrun"/>
    <w:basedOn w:val="DefaultParagraphFont"/>
    <w:rsid w:val="00992217"/>
  </w:style>
  <w:style w:type="character" w:styleId="Hyperlink">
    <w:name w:val="Hyperlink"/>
    <w:basedOn w:val="DefaultParagraphFont"/>
    <w:uiPriority w:val="99"/>
    <w:unhideWhenUsed/>
    <w:rsid w:val="00F441D5"/>
    <w:rPr>
      <w:color w:val="0563C1" w:themeColor="hyperlink"/>
      <w:u w:val="single"/>
    </w:rPr>
  </w:style>
  <w:style w:type="character" w:styleId="UnresolvedMention">
    <w:name w:val="Unresolved Mention"/>
    <w:basedOn w:val="DefaultParagraphFont"/>
    <w:uiPriority w:val="99"/>
    <w:semiHidden/>
    <w:unhideWhenUsed/>
    <w:rsid w:val="00F441D5"/>
    <w:rPr>
      <w:color w:val="605E5C"/>
      <w:shd w:val="clear" w:color="auto" w:fill="E1DFDD"/>
    </w:rPr>
  </w:style>
  <w:style w:type="paragraph" w:customStyle="1" w:styleId="headingparagraph">
    <w:name w:val="headingparagraph"/>
    <w:basedOn w:val="Normal"/>
    <w:rsid w:val="00F441D5"/>
    <w:pPr>
      <w:spacing w:before="100" w:beforeAutospacing="1" w:after="100" w:afterAutospacing="1"/>
    </w:pPr>
  </w:style>
  <w:style w:type="paragraph" w:styleId="ListParagraph">
    <w:name w:val="List Paragraph"/>
    <w:basedOn w:val="Normal"/>
    <w:uiPriority w:val="34"/>
    <w:qFormat/>
    <w:rsid w:val="00F441D5"/>
    <w:pPr>
      <w:ind w:left="720"/>
      <w:contextualSpacing/>
    </w:pPr>
  </w:style>
  <w:style w:type="paragraph" w:customStyle="1" w:styleId="Source">
    <w:name w:val="Source"/>
    <w:basedOn w:val="Normal"/>
    <w:qFormat/>
    <w:rsid w:val="005F6401"/>
    <w:pPr>
      <w:spacing w:before="80" w:after="240" w:line="216" w:lineRule="atLeast"/>
    </w:pPr>
    <w:rPr>
      <w:sz w:val="18"/>
      <w:szCs w:val="20"/>
    </w:rPr>
  </w:style>
  <w:style w:type="paragraph" w:customStyle="1" w:styleId="dcr-h26idz">
    <w:name w:val="dcr-h26idz"/>
    <w:basedOn w:val="Normal"/>
    <w:rsid w:val="004B693E"/>
    <w:pPr>
      <w:spacing w:before="100" w:beforeAutospacing="1" w:after="100" w:afterAutospacing="1"/>
    </w:pPr>
  </w:style>
  <w:style w:type="paragraph" w:styleId="NormalWeb">
    <w:name w:val="Normal (Web)"/>
    <w:basedOn w:val="Normal"/>
    <w:uiPriority w:val="99"/>
    <w:unhideWhenUsed/>
    <w:rsid w:val="004B693E"/>
    <w:pPr>
      <w:spacing w:before="100" w:beforeAutospacing="1" w:after="100" w:afterAutospacing="1"/>
    </w:pPr>
  </w:style>
  <w:style w:type="character" w:styleId="FollowedHyperlink">
    <w:name w:val="FollowedHyperlink"/>
    <w:basedOn w:val="DefaultParagraphFont"/>
    <w:uiPriority w:val="99"/>
    <w:semiHidden/>
    <w:unhideWhenUsed/>
    <w:rsid w:val="00FF5589"/>
    <w:rPr>
      <w:color w:val="954F72" w:themeColor="followedHyperlink"/>
      <w:u w:val="single"/>
    </w:rPr>
  </w:style>
  <w:style w:type="paragraph" w:styleId="NoSpacing">
    <w:name w:val="No Spacing"/>
    <w:uiPriority w:val="1"/>
    <w:qFormat/>
    <w:rsid w:val="00065270"/>
    <w:rPr>
      <w:rFonts w:eastAsiaTheme="minorEastAsia"/>
      <w:lang w:val="en-US"/>
    </w:rPr>
  </w:style>
  <w:style w:type="table" w:styleId="TableGrid">
    <w:name w:val="Table Grid"/>
    <w:basedOn w:val="TableNormal"/>
    <w:uiPriority w:val="39"/>
    <w:rsid w:val="004E60B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8124C"/>
    <w:rPr>
      <w:rFonts w:asciiTheme="majorHAnsi" w:eastAsiaTheme="majorEastAsia" w:hAnsiTheme="majorHAnsi" w:cstheme="majorBidi"/>
      <w:color w:val="2F5496" w:themeColor="accent1" w:themeShade="BF"/>
      <w:sz w:val="32"/>
      <w:szCs w:val="32"/>
      <w:lang w:eastAsia="en-GB"/>
    </w:rPr>
  </w:style>
  <w:style w:type="character" w:customStyle="1" w:styleId="Heading4Char">
    <w:name w:val="Heading 4 Char"/>
    <w:basedOn w:val="DefaultParagraphFont"/>
    <w:link w:val="Heading4"/>
    <w:uiPriority w:val="9"/>
    <w:rsid w:val="0038124C"/>
    <w:rPr>
      <w:rFonts w:asciiTheme="majorHAnsi" w:eastAsiaTheme="majorEastAsia" w:hAnsiTheme="majorHAnsi" w:cstheme="majorBidi"/>
      <w:i/>
      <w:iCs/>
      <w:color w:val="2F5496" w:themeColor="accent1" w:themeShade="BF"/>
      <w:lang w:eastAsia="en-GB"/>
    </w:rPr>
  </w:style>
  <w:style w:type="character" w:styleId="Strong">
    <w:name w:val="Strong"/>
    <w:basedOn w:val="DefaultParagraphFont"/>
    <w:uiPriority w:val="22"/>
    <w:qFormat/>
    <w:rsid w:val="00DD6308"/>
    <w:rPr>
      <w:b/>
      <w:bCs/>
    </w:rPr>
  </w:style>
  <w:style w:type="character" w:customStyle="1" w:styleId="cite-author">
    <w:name w:val="cite-author"/>
    <w:basedOn w:val="DefaultParagraphFont"/>
    <w:rsid w:val="00CE4666"/>
  </w:style>
  <w:style w:type="character" w:styleId="Emphasis">
    <w:name w:val="Emphasis"/>
    <w:basedOn w:val="DefaultParagraphFont"/>
    <w:uiPriority w:val="20"/>
    <w:qFormat/>
    <w:rsid w:val="00CE4666"/>
    <w:rPr>
      <w:i/>
      <w:iCs/>
    </w:rPr>
  </w:style>
  <w:style w:type="paragraph" w:styleId="Footer">
    <w:name w:val="footer"/>
    <w:basedOn w:val="Normal"/>
    <w:link w:val="FooterChar"/>
    <w:uiPriority w:val="99"/>
    <w:unhideWhenUsed/>
    <w:rsid w:val="00CF51E0"/>
    <w:pPr>
      <w:tabs>
        <w:tab w:val="center" w:pos="4513"/>
        <w:tab w:val="right" w:pos="9026"/>
      </w:tabs>
    </w:pPr>
  </w:style>
  <w:style w:type="character" w:customStyle="1" w:styleId="FooterChar">
    <w:name w:val="Footer Char"/>
    <w:basedOn w:val="DefaultParagraphFont"/>
    <w:link w:val="Footer"/>
    <w:uiPriority w:val="99"/>
    <w:rsid w:val="00CF51E0"/>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CF5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8671">
      <w:bodyDiv w:val="1"/>
      <w:marLeft w:val="0"/>
      <w:marRight w:val="0"/>
      <w:marTop w:val="0"/>
      <w:marBottom w:val="0"/>
      <w:divBdr>
        <w:top w:val="none" w:sz="0" w:space="0" w:color="auto"/>
        <w:left w:val="none" w:sz="0" w:space="0" w:color="auto"/>
        <w:bottom w:val="none" w:sz="0" w:space="0" w:color="auto"/>
        <w:right w:val="none" w:sz="0" w:space="0" w:color="auto"/>
      </w:divBdr>
    </w:div>
    <w:div w:id="26957434">
      <w:bodyDiv w:val="1"/>
      <w:marLeft w:val="0"/>
      <w:marRight w:val="0"/>
      <w:marTop w:val="0"/>
      <w:marBottom w:val="0"/>
      <w:divBdr>
        <w:top w:val="none" w:sz="0" w:space="0" w:color="auto"/>
        <w:left w:val="none" w:sz="0" w:space="0" w:color="auto"/>
        <w:bottom w:val="none" w:sz="0" w:space="0" w:color="auto"/>
        <w:right w:val="none" w:sz="0" w:space="0" w:color="auto"/>
      </w:divBdr>
    </w:div>
    <w:div w:id="27881333">
      <w:bodyDiv w:val="1"/>
      <w:marLeft w:val="0"/>
      <w:marRight w:val="0"/>
      <w:marTop w:val="0"/>
      <w:marBottom w:val="0"/>
      <w:divBdr>
        <w:top w:val="none" w:sz="0" w:space="0" w:color="auto"/>
        <w:left w:val="none" w:sz="0" w:space="0" w:color="auto"/>
        <w:bottom w:val="none" w:sz="0" w:space="0" w:color="auto"/>
        <w:right w:val="none" w:sz="0" w:space="0" w:color="auto"/>
      </w:divBdr>
    </w:div>
    <w:div w:id="32048458">
      <w:bodyDiv w:val="1"/>
      <w:marLeft w:val="0"/>
      <w:marRight w:val="0"/>
      <w:marTop w:val="0"/>
      <w:marBottom w:val="0"/>
      <w:divBdr>
        <w:top w:val="none" w:sz="0" w:space="0" w:color="auto"/>
        <w:left w:val="none" w:sz="0" w:space="0" w:color="auto"/>
        <w:bottom w:val="none" w:sz="0" w:space="0" w:color="auto"/>
        <w:right w:val="none" w:sz="0" w:space="0" w:color="auto"/>
      </w:divBdr>
    </w:div>
    <w:div w:id="46539822">
      <w:bodyDiv w:val="1"/>
      <w:marLeft w:val="0"/>
      <w:marRight w:val="0"/>
      <w:marTop w:val="0"/>
      <w:marBottom w:val="0"/>
      <w:divBdr>
        <w:top w:val="none" w:sz="0" w:space="0" w:color="auto"/>
        <w:left w:val="none" w:sz="0" w:space="0" w:color="auto"/>
        <w:bottom w:val="none" w:sz="0" w:space="0" w:color="auto"/>
        <w:right w:val="none" w:sz="0" w:space="0" w:color="auto"/>
      </w:divBdr>
    </w:div>
    <w:div w:id="53622834">
      <w:bodyDiv w:val="1"/>
      <w:marLeft w:val="0"/>
      <w:marRight w:val="0"/>
      <w:marTop w:val="0"/>
      <w:marBottom w:val="0"/>
      <w:divBdr>
        <w:top w:val="none" w:sz="0" w:space="0" w:color="auto"/>
        <w:left w:val="none" w:sz="0" w:space="0" w:color="auto"/>
        <w:bottom w:val="none" w:sz="0" w:space="0" w:color="auto"/>
        <w:right w:val="none" w:sz="0" w:space="0" w:color="auto"/>
      </w:divBdr>
    </w:div>
    <w:div w:id="58673596">
      <w:bodyDiv w:val="1"/>
      <w:marLeft w:val="0"/>
      <w:marRight w:val="0"/>
      <w:marTop w:val="0"/>
      <w:marBottom w:val="0"/>
      <w:divBdr>
        <w:top w:val="none" w:sz="0" w:space="0" w:color="auto"/>
        <w:left w:val="none" w:sz="0" w:space="0" w:color="auto"/>
        <w:bottom w:val="none" w:sz="0" w:space="0" w:color="auto"/>
        <w:right w:val="none" w:sz="0" w:space="0" w:color="auto"/>
      </w:divBdr>
    </w:div>
    <w:div w:id="74518811">
      <w:bodyDiv w:val="1"/>
      <w:marLeft w:val="0"/>
      <w:marRight w:val="0"/>
      <w:marTop w:val="0"/>
      <w:marBottom w:val="0"/>
      <w:divBdr>
        <w:top w:val="none" w:sz="0" w:space="0" w:color="auto"/>
        <w:left w:val="none" w:sz="0" w:space="0" w:color="auto"/>
        <w:bottom w:val="none" w:sz="0" w:space="0" w:color="auto"/>
        <w:right w:val="none" w:sz="0" w:space="0" w:color="auto"/>
      </w:divBdr>
    </w:div>
    <w:div w:id="80377185">
      <w:bodyDiv w:val="1"/>
      <w:marLeft w:val="0"/>
      <w:marRight w:val="0"/>
      <w:marTop w:val="0"/>
      <w:marBottom w:val="0"/>
      <w:divBdr>
        <w:top w:val="none" w:sz="0" w:space="0" w:color="auto"/>
        <w:left w:val="none" w:sz="0" w:space="0" w:color="auto"/>
        <w:bottom w:val="none" w:sz="0" w:space="0" w:color="auto"/>
        <w:right w:val="none" w:sz="0" w:space="0" w:color="auto"/>
      </w:divBdr>
    </w:div>
    <w:div w:id="97912491">
      <w:bodyDiv w:val="1"/>
      <w:marLeft w:val="0"/>
      <w:marRight w:val="0"/>
      <w:marTop w:val="0"/>
      <w:marBottom w:val="0"/>
      <w:divBdr>
        <w:top w:val="none" w:sz="0" w:space="0" w:color="auto"/>
        <w:left w:val="none" w:sz="0" w:space="0" w:color="auto"/>
        <w:bottom w:val="none" w:sz="0" w:space="0" w:color="auto"/>
        <w:right w:val="none" w:sz="0" w:space="0" w:color="auto"/>
      </w:divBdr>
    </w:div>
    <w:div w:id="104661425">
      <w:bodyDiv w:val="1"/>
      <w:marLeft w:val="0"/>
      <w:marRight w:val="0"/>
      <w:marTop w:val="0"/>
      <w:marBottom w:val="0"/>
      <w:divBdr>
        <w:top w:val="none" w:sz="0" w:space="0" w:color="auto"/>
        <w:left w:val="none" w:sz="0" w:space="0" w:color="auto"/>
        <w:bottom w:val="none" w:sz="0" w:space="0" w:color="auto"/>
        <w:right w:val="none" w:sz="0" w:space="0" w:color="auto"/>
      </w:divBdr>
    </w:div>
    <w:div w:id="106311820">
      <w:bodyDiv w:val="1"/>
      <w:marLeft w:val="0"/>
      <w:marRight w:val="0"/>
      <w:marTop w:val="0"/>
      <w:marBottom w:val="0"/>
      <w:divBdr>
        <w:top w:val="none" w:sz="0" w:space="0" w:color="auto"/>
        <w:left w:val="none" w:sz="0" w:space="0" w:color="auto"/>
        <w:bottom w:val="none" w:sz="0" w:space="0" w:color="auto"/>
        <w:right w:val="none" w:sz="0" w:space="0" w:color="auto"/>
      </w:divBdr>
    </w:div>
    <w:div w:id="115636945">
      <w:bodyDiv w:val="1"/>
      <w:marLeft w:val="0"/>
      <w:marRight w:val="0"/>
      <w:marTop w:val="0"/>
      <w:marBottom w:val="0"/>
      <w:divBdr>
        <w:top w:val="none" w:sz="0" w:space="0" w:color="auto"/>
        <w:left w:val="none" w:sz="0" w:space="0" w:color="auto"/>
        <w:bottom w:val="none" w:sz="0" w:space="0" w:color="auto"/>
        <w:right w:val="none" w:sz="0" w:space="0" w:color="auto"/>
      </w:divBdr>
    </w:div>
    <w:div w:id="116458507">
      <w:bodyDiv w:val="1"/>
      <w:marLeft w:val="0"/>
      <w:marRight w:val="0"/>
      <w:marTop w:val="0"/>
      <w:marBottom w:val="0"/>
      <w:divBdr>
        <w:top w:val="none" w:sz="0" w:space="0" w:color="auto"/>
        <w:left w:val="none" w:sz="0" w:space="0" w:color="auto"/>
        <w:bottom w:val="none" w:sz="0" w:space="0" w:color="auto"/>
        <w:right w:val="none" w:sz="0" w:space="0" w:color="auto"/>
      </w:divBdr>
    </w:div>
    <w:div w:id="126555375">
      <w:bodyDiv w:val="1"/>
      <w:marLeft w:val="0"/>
      <w:marRight w:val="0"/>
      <w:marTop w:val="0"/>
      <w:marBottom w:val="0"/>
      <w:divBdr>
        <w:top w:val="none" w:sz="0" w:space="0" w:color="auto"/>
        <w:left w:val="none" w:sz="0" w:space="0" w:color="auto"/>
        <w:bottom w:val="none" w:sz="0" w:space="0" w:color="auto"/>
        <w:right w:val="none" w:sz="0" w:space="0" w:color="auto"/>
      </w:divBdr>
    </w:div>
    <w:div w:id="138111777">
      <w:bodyDiv w:val="1"/>
      <w:marLeft w:val="0"/>
      <w:marRight w:val="0"/>
      <w:marTop w:val="0"/>
      <w:marBottom w:val="0"/>
      <w:divBdr>
        <w:top w:val="none" w:sz="0" w:space="0" w:color="auto"/>
        <w:left w:val="none" w:sz="0" w:space="0" w:color="auto"/>
        <w:bottom w:val="none" w:sz="0" w:space="0" w:color="auto"/>
        <w:right w:val="none" w:sz="0" w:space="0" w:color="auto"/>
      </w:divBdr>
    </w:div>
    <w:div w:id="167798142">
      <w:bodyDiv w:val="1"/>
      <w:marLeft w:val="0"/>
      <w:marRight w:val="0"/>
      <w:marTop w:val="0"/>
      <w:marBottom w:val="0"/>
      <w:divBdr>
        <w:top w:val="none" w:sz="0" w:space="0" w:color="auto"/>
        <w:left w:val="none" w:sz="0" w:space="0" w:color="auto"/>
        <w:bottom w:val="none" w:sz="0" w:space="0" w:color="auto"/>
        <w:right w:val="none" w:sz="0" w:space="0" w:color="auto"/>
      </w:divBdr>
    </w:div>
    <w:div w:id="176386197">
      <w:bodyDiv w:val="1"/>
      <w:marLeft w:val="0"/>
      <w:marRight w:val="0"/>
      <w:marTop w:val="0"/>
      <w:marBottom w:val="0"/>
      <w:divBdr>
        <w:top w:val="none" w:sz="0" w:space="0" w:color="auto"/>
        <w:left w:val="none" w:sz="0" w:space="0" w:color="auto"/>
        <w:bottom w:val="none" w:sz="0" w:space="0" w:color="auto"/>
        <w:right w:val="none" w:sz="0" w:space="0" w:color="auto"/>
      </w:divBdr>
    </w:div>
    <w:div w:id="181289804">
      <w:bodyDiv w:val="1"/>
      <w:marLeft w:val="0"/>
      <w:marRight w:val="0"/>
      <w:marTop w:val="0"/>
      <w:marBottom w:val="0"/>
      <w:divBdr>
        <w:top w:val="none" w:sz="0" w:space="0" w:color="auto"/>
        <w:left w:val="none" w:sz="0" w:space="0" w:color="auto"/>
        <w:bottom w:val="none" w:sz="0" w:space="0" w:color="auto"/>
        <w:right w:val="none" w:sz="0" w:space="0" w:color="auto"/>
      </w:divBdr>
    </w:div>
    <w:div w:id="208616001">
      <w:bodyDiv w:val="1"/>
      <w:marLeft w:val="0"/>
      <w:marRight w:val="0"/>
      <w:marTop w:val="0"/>
      <w:marBottom w:val="0"/>
      <w:divBdr>
        <w:top w:val="none" w:sz="0" w:space="0" w:color="auto"/>
        <w:left w:val="none" w:sz="0" w:space="0" w:color="auto"/>
        <w:bottom w:val="none" w:sz="0" w:space="0" w:color="auto"/>
        <w:right w:val="none" w:sz="0" w:space="0" w:color="auto"/>
      </w:divBdr>
    </w:div>
    <w:div w:id="215901083">
      <w:bodyDiv w:val="1"/>
      <w:marLeft w:val="0"/>
      <w:marRight w:val="0"/>
      <w:marTop w:val="0"/>
      <w:marBottom w:val="0"/>
      <w:divBdr>
        <w:top w:val="none" w:sz="0" w:space="0" w:color="auto"/>
        <w:left w:val="none" w:sz="0" w:space="0" w:color="auto"/>
        <w:bottom w:val="none" w:sz="0" w:space="0" w:color="auto"/>
        <w:right w:val="none" w:sz="0" w:space="0" w:color="auto"/>
      </w:divBdr>
    </w:div>
    <w:div w:id="235821909">
      <w:bodyDiv w:val="1"/>
      <w:marLeft w:val="0"/>
      <w:marRight w:val="0"/>
      <w:marTop w:val="0"/>
      <w:marBottom w:val="0"/>
      <w:divBdr>
        <w:top w:val="none" w:sz="0" w:space="0" w:color="auto"/>
        <w:left w:val="none" w:sz="0" w:space="0" w:color="auto"/>
        <w:bottom w:val="none" w:sz="0" w:space="0" w:color="auto"/>
        <w:right w:val="none" w:sz="0" w:space="0" w:color="auto"/>
      </w:divBdr>
    </w:div>
    <w:div w:id="259608756">
      <w:bodyDiv w:val="1"/>
      <w:marLeft w:val="0"/>
      <w:marRight w:val="0"/>
      <w:marTop w:val="0"/>
      <w:marBottom w:val="0"/>
      <w:divBdr>
        <w:top w:val="none" w:sz="0" w:space="0" w:color="auto"/>
        <w:left w:val="none" w:sz="0" w:space="0" w:color="auto"/>
        <w:bottom w:val="none" w:sz="0" w:space="0" w:color="auto"/>
        <w:right w:val="none" w:sz="0" w:space="0" w:color="auto"/>
      </w:divBdr>
    </w:div>
    <w:div w:id="261184820">
      <w:bodyDiv w:val="1"/>
      <w:marLeft w:val="0"/>
      <w:marRight w:val="0"/>
      <w:marTop w:val="0"/>
      <w:marBottom w:val="0"/>
      <w:divBdr>
        <w:top w:val="none" w:sz="0" w:space="0" w:color="auto"/>
        <w:left w:val="none" w:sz="0" w:space="0" w:color="auto"/>
        <w:bottom w:val="none" w:sz="0" w:space="0" w:color="auto"/>
        <w:right w:val="none" w:sz="0" w:space="0" w:color="auto"/>
      </w:divBdr>
    </w:div>
    <w:div w:id="264116399">
      <w:bodyDiv w:val="1"/>
      <w:marLeft w:val="0"/>
      <w:marRight w:val="0"/>
      <w:marTop w:val="0"/>
      <w:marBottom w:val="0"/>
      <w:divBdr>
        <w:top w:val="none" w:sz="0" w:space="0" w:color="auto"/>
        <w:left w:val="none" w:sz="0" w:space="0" w:color="auto"/>
        <w:bottom w:val="none" w:sz="0" w:space="0" w:color="auto"/>
        <w:right w:val="none" w:sz="0" w:space="0" w:color="auto"/>
      </w:divBdr>
    </w:div>
    <w:div w:id="275799716">
      <w:bodyDiv w:val="1"/>
      <w:marLeft w:val="0"/>
      <w:marRight w:val="0"/>
      <w:marTop w:val="0"/>
      <w:marBottom w:val="0"/>
      <w:divBdr>
        <w:top w:val="none" w:sz="0" w:space="0" w:color="auto"/>
        <w:left w:val="none" w:sz="0" w:space="0" w:color="auto"/>
        <w:bottom w:val="none" w:sz="0" w:space="0" w:color="auto"/>
        <w:right w:val="none" w:sz="0" w:space="0" w:color="auto"/>
      </w:divBdr>
    </w:div>
    <w:div w:id="278152207">
      <w:bodyDiv w:val="1"/>
      <w:marLeft w:val="0"/>
      <w:marRight w:val="0"/>
      <w:marTop w:val="0"/>
      <w:marBottom w:val="0"/>
      <w:divBdr>
        <w:top w:val="none" w:sz="0" w:space="0" w:color="auto"/>
        <w:left w:val="none" w:sz="0" w:space="0" w:color="auto"/>
        <w:bottom w:val="none" w:sz="0" w:space="0" w:color="auto"/>
        <w:right w:val="none" w:sz="0" w:space="0" w:color="auto"/>
      </w:divBdr>
    </w:div>
    <w:div w:id="278535588">
      <w:bodyDiv w:val="1"/>
      <w:marLeft w:val="0"/>
      <w:marRight w:val="0"/>
      <w:marTop w:val="0"/>
      <w:marBottom w:val="0"/>
      <w:divBdr>
        <w:top w:val="none" w:sz="0" w:space="0" w:color="auto"/>
        <w:left w:val="none" w:sz="0" w:space="0" w:color="auto"/>
        <w:bottom w:val="none" w:sz="0" w:space="0" w:color="auto"/>
        <w:right w:val="none" w:sz="0" w:space="0" w:color="auto"/>
      </w:divBdr>
    </w:div>
    <w:div w:id="286620202">
      <w:bodyDiv w:val="1"/>
      <w:marLeft w:val="0"/>
      <w:marRight w:val="0"/>
      <w:marTop w:val="0"/>
      <w:marBottom w:val="0"/>
      <w:divBdr>
        <w:top w:val="none" w:sz="0" w:space="0" w:color="auto"/>
        <w:left w:val="none" w:sz="0" w:space="0" w:color="auto"/>
        <w:bottom w:val="none" w:sz="0" w:space="0" w:color="auto"/>
        <w:right w:val="none" w:sz="0" w:space="0" w:color="auto"/>
      </w:divBdr>
    </w:div>
    <w:div w:id="288820173">
      <w:bodyDiv w:val="1"/>
      <w:marLeft w:val="0"/>
      <w:marRight w:val="0"/>
      <w:marTop w:val="0"/>
      <w:marBottom w:val="0"/>
      <w:divBdr>
        <w:top w:val="none" w:sz="0" w:space="0" w:color="auto"/>
        <w:left w:val="none" w:sz="0" w:space="0" w:color="auto"/>
        <w:bottom w:val="none" w:sz="0" w:space="0" w:color="auto"/>
        <w:right w:val="none" w:sz="0" w:space="0" w:color="auto"/>
      </w:divBdr>
    </w:div>
    <w:div w:id="300502236">
      <w:bodyDiv w:val="1"/>
      <w:marLeft w:val="0"/>
      <w:marRight w:val="0"/>
      <w:marTop w:val="0"/>
      <w:marBottom w:val="0"/>
      <w:divBdr>
        <w:top w:val="none" w:sz="0" w:space="0" w:color="auto"/>
        <w:left w:val="none" w:sz="0" w:space="0" w:color="auto"/>
        <w:bottom w:val="none" w:sz="0" w:space="0" w:color="auto"/>
        <w:right w:val="none" w:sz="0" w:space="0" w:color="auto"/>
      </w:divBdr>
    </w:div>
    <w:div w:id="312219940">
      <w:bodyDiv w:val="1"/>
      <w:marLeft w:val="0"/>
      <w:marRight w:val="0"/>
      <w:marTop w:val="0"/>
      <w:marBottom w:val="0"/>
      <w:divBdr>
        <w:top w:val="none" w:sz="0" w:space="0" w:color="auto"/>
        <w:left w:val="none" w:sz="0" w:space="0" w:color="auto"/>
        <w:bottom w:val="none" w:sz="0" w:space="0" w:color="auto"/>
        <w:right w:val="none" w:sz="0" w:space="0" w:color="auto"/>
      </w:divBdr>
    </w:div>
    <w:div w:id="317541436">
      <w:bodyDiv w:val="1"/>
      <w:marLeft w:val="0"/>
      <w:marRight w:val="0"/>
      <w:marTop w:val="0"/>
      <w:marBottom w:val="0"/>
      <w:divBdr>
        <w:top w:val="none" w:sz="0" w:space="0" w:color="auto"/>
        <w:left w:val="none" w:sz="0" w:space="0" w:color="auto"/>
        <w:bottom w:val="none" w:sz="0" w:space="0" w:color="auto"/>
        <w:right w:val="none" w:sz="0" w:space="0" w:color="auto"/>
      </w:divBdr>
    </w:div>
    <w:div w:id="318075330">
      <w:bodyDiv w:val="1"/>
      <w:marLeft w:val="0"/>
      <w:marRight w:val="0"/>
      <w:marTop w:val="0"/>
      <w:marBottom w:val="0"/>
      <w:divBdr>
        <w:top w:val="none" w:sz="0" w:space="0" w:color="auto"/>
        <w:left w:val="none" w:sz="0" w:space="0" w:color="auto"/>
        <w:bottom w:val="none" w:sz="0" w:space="0" w:color="auto"/>
        <w:right w:val="none" w:sz="0" w:space="0" w:color="auto"/>
      </w:divBdr>
    </w:div>
    <w:div w:id="320162918">
      <w:bodyDiv w:val="1"/>
      <w:marLeft w:val="0"/>
      <w:marRight w:val="0"/>
      <w:marTop w:val="0"/>
      <w:marBottom w:val="0"/>
      <w:divBdr>
        <w:top w:val="none" w:sz="0" w:space="0" w:color="auto"/>
        <w:left w:val="none" w:sz="0" w:space="0" w:color="auto"/>
        <w:bottom w:val="none" w:sz="0" w:space="0" w:color="auto"/>
        <w:right w:val="none" w:sz="0" w:space="0" w:color="auto"/>
      </w:divBdr>
    </w:div>
    <w:div w:id="322928121">
      <w:bodyDiv w:val="1"/>
      <w:marLeft w:val="0"/>
      <w:marRight w:val="0"/>
      <w:marTop w:val="0"/>
      <w:marBottom w:val="0"/>
      <w:divBdr>
        <w:top w:val="none" w:sz="0" w:space="0" w:color="auto"/>
        <w:left w:val="none" w:sz="0" w:space="0" w:color="auto"/>
        <w:bottom w:val="none" w:sz="0" w:space="0" w:color="auto"/>
        <w:right w:val="none" w:sz="0" w:space="0" w:color="auto"/>
      </w:divBdr>
    </w:div>
    <w:div w:id="334846137">
      <w:bodyDiv w:val="1"/>
      <w:marLeft w:val="0"/>
      <w:marRight w:val="0"/>
      <w:marTop w:val="0"/>
      <w:marBottom w:val="0"/>
      <w:divBdr>
        <w:top w:val="none" w:sz="0" w:space="0" w:color="auto"/>
        <w:left w:val="none" w:sz="0" w:space="0" w:color="auto"/>
        <w:bottom w:val="none" w:sz="0" w:space="0" w:color="auto"/>
        <w:right w:val="none" w:sz="0" w:space="0" w:color="auto"/>
      </w:divBdr>
    </w:div>
    <w:div w:id="355885523">
      <w:bodyDiv w:val="1"/>
      <w:marLeft w:val="0"/>
      <w:marRight w:val="0"/>
      <w:marTop w:val="0"/>
      <w:marBottom w:val="0"/>
      <w:divBdr>
        <w:top w:val="none" w:sz="0" w:space="0" w:color="auto"/>
        <w:left w:val="none" w:sz="0" w:space="0" w:color="auto"/>
        <w:bottom w:val="none" w:sz="0" w:space="0" w:color="auto"/>
        <w:right w:val="none" w:sz="0" w:space="0" w:color="auto"/>
      </w:divBdr>
    </w:div>
    <w:div w:id="357464291">
      <w:bodyDiv w:val="1"/>
      <w:marLeft w:val="0"/>
      <w:marRight w:val="0"/>
      <w:marTop w:val="0"/>
      <w:marBottom w:val="0"/>
      <w:divBdr>
        <w:top w:val="none" w:sz="0" w:space="0" w:color="auto"/>
        <w:left w:val="none" w:sz="0" w:space="0" w:color="auto"/>
        <w:bottom w:val="none" w:sz="0" w:space="0" w:color="auto"/>
        <w:right w:val="none" w:sz="0" w:space="0" w:color="auto"/>
      </w:divBdr>
    </w:div>
    <w:div w:id="364788776">
      <w:bodyDiv w:val="1"/>
      <w:marLeft w:val="0"/>
      <w:marRight w:val="0"/>
      <w:marTop w:val="0"/>
      <w:marBottom w:val="0"/>
      <w:divBdr>
        <w:top w:val="none" w:sz="0" w:space="0" w:color="auto"/>
        <w:left w:val="none" w:sz="0" w:space="0" w:color="auto"/>
        <w:bottom w:val="none" w:sz="0" w:space="0" w:color="auto"/>
        <w:right w:val="none" w:sz="0" w:space="0" w:color="auto"/>
      </w:divBdr>
    </w:div>
    <w:div w:id="367293402">
      <w:bodyDiv w:val="1"/>
      <w:marLeft w:val="0"/>
      <w:marRight w:val="0"/>
      <w:marTop w:val="0"/>
      <w:marBottom w:val="0"/>
      <w:divBdr>
        <w:top w:val="none" w:sz="0" w:space="0" w:color="auto"/>
        <w:left w:val="none" w:sz="0" w:space="0" w:color="auto"/>
        <w:bottom w:val="none" w:sz="0" w:space="0" w:color="auto"/>
        <w:right w:val="none" w:sz="0" w:space="0" w:color="auto"/>
      </w:divBdr>
    </w:div>
    <w:div w:id="373500958">
      <w:bodyDiv w:val="1"/>
      <w:marLeft w:val="0"/>
      <w:marRight w:val="0"/>
      <w:marTop w:val="0"/>
      <w:marBottom w:val="0"/>
      <w:divBdr>
        <w:top w:val="none" w:sz="0" w:space="0" w:color="auto"/>
        <w:left w:val="none" w:sz="0" w:space="0" w:color="auto"/>
        <w:bottom w:val="none" w:sz="0" w:space="0" w:color="auto"/>
        <w:right w:val="none" w:sz="0" w:space="0" w:color="auto"/>
      </w:divBdr>
    </w:div>
    <w:div w:id="374276434">
      <w:bodyDiv w:val="1"/>
      <w:marLeft w:val="0"/>
      <w:marRight w:val="0"/>
      <w:marTop w:val="0"/>
      <w:marBottom w:val="0"/>
      <w:divBdr>
        <w:top w:val="none" w:sz="0" w:space="0" w:color="auto"/>
        <w:left w:val="none" w:sz="0" w:space="0" w:color="auto"/>
        <w:bottom w:val="none" w:sz="0" w:space="0" w:color="auto"/>
        <w:right w:val="none" w:sz="0" w:space="0" w:color="auto"/>
      </w:divBdr>
    </w:div>
    <w:div w:id="379793146">
      <w:bodyDiv w:val="1"/>
      <w:marLeft w:val="0"/>
      <w:marRight w:val="0"/>
      <w:marTop w:val="0"/>
      <w:marBottom w:val="0"/>
      <w:divBdr>
        <w:top w:val="none" w:sz="0" w:space="0" w:color="auto"/>
        <w:left w:val="none" w:sz="0" w:space="0" w:color="auto"/>
        <w:bottom w:val="none" w:sz="0" w:space="0" w:color="auto"/>
        <w:right w:val="none" w:sz="0" w:space="0" w:color="auto"/>
      </w:divBdr>
    </w:div>
    <w:div w:id="386222197">
      <w:bodyDiv w:val="1"/>
      <w:marLeft w:val="0"/>
      <w:marRight w:val="0"/>
      <w:marTop w:val="0"/>
      <w:marBottom w:val="0"/>
      <w:divBdr>
        <w:top w:val="none" w:sz="0" w:space="0" w:color="auto"/>
        <w:left w:val="none" w:sz="0" w:space="0" w:color="auto"/>
        <w:bottom w:val="none" w:sz="0" w:space="0" w:color="auto"/>
        <w:right w:val="none" w:sz="0" w:space="0" w:color="auto"/>
      </w:divBdr>
      <w:divsChild>
        <w:div w:id="627904079">
          <w:marLeft w:val="0"/>
          <w:marRight w:val="0"/>
          <w:marTop w:val="0"/>
          <w:marBottom w:val="0"/>
          <w:divBdr>
            <w:top w:val="none" w:sz="0" w:space="0" w:color="auto"/>
            <w:left w:val="none" w:sz="0" w:space="0" w:color="auto"/>
            <w:bottom w:val="none" w:sz="0" w:space="0" w:color="auto"/>
            <w:right w:val="none" w:sz="0" w:space="0" w:color="auto"/>
          </w:divBdr>
        </w:div>
        <w:div w:id="1967539506">
          <w:marLeft w:val="0"/>
          <w:marRight w:val="0"/>
          <w:marTop w:val="0"/>
          <w:marBottom w:val="0"/>
          <w:divBdr>
            <w:top w:val="none" w:sz="0" w:space="0" w:color="auto"/>
            <w:left w:val="none" w:sz="0" w:space="0" w:color="auto"/>
            <w:bottom w:val="none" w:sz="0" w:space="0" w:color="auto"/>
            <w:right w:val="none" w:sz="0" w:space="0" w:color="auto"/>
          </w:divBdr>
        </w:div>
        <w:div w:id="855509322">
          <w:marLeft w:val="0"/>
          <w:marRight w:val="0"/>
          <w:marTop w:val="0"/>
          <w:marBottom w:val="0"/>
          <w:divBdr>
            <w:top w:val="none" w:sz="0" w:space="0" w:color="auto"/>
            <w:left w:val="none" w:sz="0" w:space="0" w:color="auto"/>
            <w:bottom w:val="none" w:sz="0" w:space="0" w:color="auto"/>
            <w:right w:val="none" w:sz="0" w:space="0" w:color="auto"/>
          </w:divBdr>
        </w:div>
        <w:div w:id="1489203084">
          <w:marLeft w:val="0"/>
          <w:marRight w:val="0"/>
          <w:marTop w:val="0"/>
          <w:marBottom w:val="0"/>
          <w:divBdr>
            <w:top w:val="none" w:sz="0" w:space="0" w:color="auto"/>
            <w:left w:val="none" w:sz="0" w:space="0" w:color="auto"/>
            <w:bottom w:val="none" w:sz="0" w:space="0" w:color="auto"/>
            <w:right w:val="none" w:sz="0" w:space="0" w:color="auto"/>
          </w:divBdr>
        </w:div>
        <w:div w:id="2143883222">
          <w:marLeft w:val="0"/>
          <w:marRight w:val="0"/>
          <w:marTop w:val="0"/>
          <w:marBottom w:val="0"/>
          <w:divBdr>
            <w:top w:val="none" w:sz="0" w:space="0" w:color="auto"/>
            <w:left w:val="none" w:sz="0" w:space="0" w:color="auto"/>
            <w:bottom w:val="none" w:sz="0" w:space="0" w:color="auto"/>
            <w:right w:val="none" w:sz="0" w:space="0" w:color="auto"/>
          </w:divBdr>
        </w:div>
        <w:div w:id="308556266">
          <w:marLeft w:val="0"/>
          <w:marRight w:val="0"/>
          <w:marTop w:val="0"/>
          <w:marBottom w:val="0"/>
          <w:divBdr>
            <w:top w:val="none" w:sz="0" w:space="0" w:color="auto"/>
            <w:left w:val="none" w:sz="0" w:space="0" w:color="auto"/>
            <w:bottom w:val="none" w:sz="0" w:space="0" w:color="auto"/>
            <w:right w:val="none" w:sz="0" w:space="0" w:color="auto"/>
          </w:divBdr>
        </w:div>
        <w:div w:id="1714890789">
          <w:marLeft w:val="0"/>
          <w:marRight w:val="0"/>
          <w:marTop w:val="0"/>
          <w:marBottom w:val="0"/>
          <w:divBdr>
            <w:top w:val="none" w:sz="0" w:space="0" w:color="auto"/>
            <w:left w:val="none" w:sz="0" w:space="0" w:color="auto"/>
            <w:bottom w:val="none" w:sz="0" w:space="0" w:color="auto"/>
            <w:right w:val="none" w:sz="0" w:space="0" w:color="auto"/>
          </w:divBdr>
        </w:div>
        <w:div w:id="384135497">
          <w:marLeft w:val="0"/>
          <w:marRight w:val="0"/>
          <w:marTop w:val="0"/>
          <w:marBottom w:val="0"/>
          <w:divBdr>
            <w:top w:val="none" w:sz="0" w:space="0" w:color="auto"/>
            <w:left w:val="none" w:sz="0" w:space="0" w:color="auto"/>
            <w:bottom w:val="none" w:sz="0" w:space="0" w:color="auto"/>
            <w:right w:val="none" w:sz="0" w:space="0" w:color="auto"/>
          </w:divBdr>
        </w:div>
        <w:div w:id="594752843">
          <w:marLeft w:val="0"/>
          <w:marRight w:val="0"/>
          <w:marTop w:val="0"/>
          <w:marBottom w:val="0"/>
          <w:divBdr>
            <w:top w:val="none" w:sz="0" w:space="0" w:color="auto"/>
            <w:left w:val="none" w:sz="0" w:space="0" w:color="auto"/>
            <w:bottom w:val="none" w:sz="0" w:space="0" w:color="auto"/>
            <w:right w:val="none" w:sz="0" w:space="0" w:color="auto"/>
          </w:divBdr>
        </w:div>
      </w:divsChild>
    </w:div>
    <w:div w:id="388769622">
      <w:bodyDiv w:val="1"/>
      <w:marLeft w:val="0"/>
      <w:marRight w:val="0"/>
      <w:marTop w:val="0"/>
      <w:marBottom w:val="0"/>
      <w:divBdr>
        <w:top w:val="none" w:sz="0" w:space="0" w:color="auto"/>
        <w:left w:val="none" w:sz="0" w:space="0" w:color="auto"/>
        <w:bottom w:val="none" w:sz="0" w:space="0" w:color="auto"/>
        <w:right w:val="none" w:sz="0" w:space="0" w:color="auto"/>
      </w:divBdr>
    </w:div>
    <w:div w:id="396779014">
      <w:bodyDiv w:val="1"/>
      <w:marLeft w:val="0"/>
      <w:marRight w:val="0"/>
      <w:marTop w:val="0"/>
      <w:marBottom w:val="0"/>
      <w:divBdr>
        <w:top w:val="none" w:sz="0" w:space="0" w:color="auto"/>
        <w:left w:val="none" w:sz="0" w:space="0" w:color="auto"/>
        <w:bottom w:val="none" w:sz="0" w:space="0" w:color="auto"/>
        <w:right w:val="none" w:sz="0" w:space="0" w:color="auto"/>
      </w:divBdr>
    </w:div>
    <w:div w:id="405693401">
      <w:bodyDiv w:val="1"/>
      <w:marLeft w:val="0"/>
      <w:marRight w:val="0"/>
      <w:marTop w:val="0"/>
      <w:marBottom w:val="0"/>
      <w:divBdr>
        <w:top w:val="none" w:sz="0" w:space="0" w:color="auto"/>
        <w:left w:val="none" w:sz="0" w:space="0" w:color="auto"/>
        <w:bottom w:val="none" w:sz="0" w:space="0" w:color="auto"/>
        <w:right w:val="none" w:sz="0" w:space="0" w:color="auto"/>
      </w:divBdr>
    </w:div>
    <w:div w:id="406538743">
      <w:bodyDiv w:val="1"/>
      <w:marLeft w:val="0"/>
      <w:marRight w:val="0"/>
      <w:marTop w:val="0"/>
      <w:marBottom w:val="0"/>
      <w:divBdr>
        <w:top w:val="none" w:sz="0" w:space="0" w:color="auto"/>
        <w:left w:val="none" w:sz="0" w:space="0" w:color="auto"/>
        <w:bottom w:val="none" w:sz="0" w:space="0" w:color="auto"/>
        <w:right w:val="none" w:sz="0" w:space="0" w:color="auto"/>
      </w:divBdr>
    </w:div>
    <w:div w:id="418792088">
      <w:bodyDiv w:val="1"/>
      <w:marLeft w:val="0"/>
      <w:marRight w:val="0"/>
      <w:marTop w:val="0"/>
      <w:marBottom w:val="0"/>
      <w:divBdr>
        <w:top w:val="none" w:sz="0" w:space="0" w:color="auto"/>
        <w:left w:val="none" w:sz="0" w:space="0" w:color="auto"/>
        <w:bottom w:val="none" w:sz="0" w:space="0" w:color="auto"/>
        <w:right w:val="none" w:sz="0" w:space="0" w:color="auto"/>
      </w:divBdr>
    </w:div>
    <w:div w:id="430011648">
      <w:bodyDiv w:val="1"/>
      <w:marLeft w:val="0"/>
      <w:marRight w:val="0"/>
      <w:marTop w:val="0"/>
      <w:marBottom w:val="0"/>
      <w:divBdr>
        <w:top w:val="none" w:sz="0" w:space="0" w:color="auto"/>
        <w:left w:val="none" w:sz="0" w:space="0" w:color="auto"/>
        <w:bottom w:val="none" w:sz="0" w:space="0" w:color="auto"/>
        <w:right w:val="none" w:sz="0" w:space="0" w:color="auto"/>
      </w:divBdr>
    </w:div>
    <w:div w:id="448015548">
      <w:bodyDiv w:val="1"/>
      <w:marLeft w:val="0"/>
      <w:marRight w:val="0"/>
      <w:marTop w:val="0"/>
      <w:marBottom w:val="0"/>
      <w:divBdr>
        <w:top w:val="none" w:sz="0" w:space="0" w:color="auto"/>
        <w:left w:val="none" w:sz="0" w:space="0" w:color="auto"/>
        <w:bottom w:val="none" w:sz="0" w:space="0" w:color="auto"/>
        <w:right w:val="none" w:sz="0" w:space="0" w:color="auto"/>
      </w:divBdr>
    </w:div>
    <w:div w:id="450367430">
      <w:bodyDiv w:val="1"/>
      <w:marLeft w:val="0"/>
      <w:marRight w:val="0"/>
      <w:marTop w:val="0"/>
      <w:marBottom w:val="0"/>
      <w:divBdr>
        <w:top w:val="none" w:sz="0" w:space="0" w:color="auto"/>
        <w:left w:val="none" w:sz="0" w:space="0" w:color="auto"/>
        <w:bottom w:val="none" w:sz="0" w:space="0" w:color="auto"/>
        <w:right w:val="none" w:sz="0" w:space="0" w:color="auto"/>
      </w:divBdr>
    </w:div>
    <w:div w:id="464783687">
      <w:bodyDiv w:val="1"/>
      <w:marLeft w:val="0"/>
      <w:marRight w:val="0"/>
      <w:marTop w:val="0"/>
      <w:marBottom w:val="0"/>
      <w:divBdr>
        <w:top w:val="none" w:sz="0" w:space="0" w:color="auto"/>
        <w:left w:val="none" w:sz="0" w:space="0" w:color="auto"/>
        <w:bottom w:val="none" w:sz="0" w:space="0" w:color="auto"/>
        <w:right w:val="none" w:sz="0" w:space="0" w:color="auto"/>
      </w:divBdr>
    </w:div>
    <w:div w:id="467892059">
      <w:bodyDiv w:val="1"/>
      <w:marLeft w:val="0"/>
      <w:marRight w:val="0"/>
      <w:marTop w:val="0"/>
      <w:marBottom w:val="0"/>
      <w:divBdr>
        <w:top w:val="none" w:sz="0" w:space="0" w:color="auto"/>
        <w:left w:val="none" w:sz="0" w:space="0" w:color="auto"/>
        <w:bottom w:val="none" w:sz="0" w:space="0" w:color="auto"/>
        <w:right w:val="none" w:sz="0" w:space="0" w:color="auto"/>
      </w:divBdr>
    </w:div>
    <w:div w:id="468862170">
      <w:bodyDiv w:val="1"/>
      <w:marLeft w:val="0"/>
      <w:marRight w:val="0"/>
      <w:marTop w:val="0"/>
      <w:marBottom w:val="0"/>
      <w:divBdr>
        <w:top w:val="none" w:sz="0" w:space="0" w:color="auto"/>
        <w:left w:val="none" w:sz="0" w:space="0" w:color="auto"/>
        <w:bottom w:val="none" w:sz="0" w:space="0" w:color="auto"/>
        <w:right w:val="none" w:sz="0" w:space="0" w:color="auto"/>
      </w:divBdr>
    </w:div>
    <w:div w:id="473303180">
      <w:bodyDiv w:val="1"/>
      <w:marLeft w:val="0"/>
      <w:marRight w:val="0"/>
      <w:marTop w:val="0"/>
      <w:marBottom w:val="0"/>
      <w:divBdr>
        <w:top w:val="none" w:sz="0" w:space="0" w:color="auto"/>
        <w:left w:val="none" w:sz="0" w:space="0" w:color="auto"/>
        <w:bottom w:val="none" w:sz="0" w:space="0" w:color="auto"/>
        <w:right w:val="none" w:sz="0" w:space="0" w:color="auto"/>
      </w:divBdr>
    </w:div>
    <w:div w:id="478300891">
      <w:bodyDiv w:val="1"/>
      <w:marLeft w:val="0"/>
      <w:marRight w:val="0"/>
      <w:marTop w:val="0"/>
      <w:marBottom w:val="0"/>
      <w:divBdr>
        <w:top w:val="none" w:sz="0" w:space="0" w:color="auto"/>
        <w:left w:val="none" w:sz="0" w:space="0" w:color="auto"/>
        <w:bottom w:val="none" w:sz="0" w:space="0" w:color="auto"/>
        <w:right w:val="none" w:sz="0" w:space="0" w:color="auto"/>
      </w:divBdr>
    </w:div>
    <w:div w:id="489295528">
      <w:bodyDiv w:val="1"/>
      <w:marLeft w:val="0"/>
      <w:marRight w:val="0"/>
      <w:marTop w:val="0"/>
      <w:marBottom w:val="0"/>
      <w:divBdr>
        <w:top w:val="none" w:sz="0" w:space="0" w:color="auto"/>
        <w:left w:val="none" w:sz="0" w:space="0" w:color="auto"/>
        <w:bottom w:val="none" w:sz="0" w:space="0" w:color="auto"/>
        <w:right w:val="none" w:sz="0" w:space="0" w:color="auto"/>
      </w:divBdr>
    </w:div>
    <w:div w:id="504636250">
      <w:bodyDiv w:val="1"/>
      <w:marLeft w:val="0"/>
      <w:marRight w:val="0"/>
      <w:marTop w:val="0"/>
      <w:marBottom w:val="0"/>
      <w:divBdr>
        <w:top w:val="none" w:sz="0" w:space="0" w:color="auto"/>
        <w:left w:val="none" w:sz="0" w:space="0" w:color="auto"/>
        <w:bottom w:val="none" w:sz="0" w:space="0" w:color="auto"/>
        <w:right w:val="none" w:sz="0" w:space="0" w:color="auto"/>
      </w:divBdr>
    </w:div>
    <w:div w:id="515923912">
      <w:bodyDiv w:val="1"/>
      <w:marLeft w:val="0"/>
      <w:marRight w:val="0"/>
      <w:marTop w:val="0"/>
      <w:marBottom w:val="0"/>
      <w:divBdr>
        <w:top w:val="none" w:sz="0" w:space="0" w:color="auto"/>
        <w:left w:val="none" w:sz="0" w:space="0" w:color="auto"/>
        <w:bottom w:val="none" w:sz="0" w:space="0" w:color="auto"/>
        <w:right w:val="none" w:sz="0" w:space="0" w:color="auto"/>
      </w:divBdr>
    </w:div>
    <w:div w:id="543061208">
      <w:bodyDiv w:val="1"/>
      <w:marLeft w:val="0"/>
      <w:marRight w:val="0"/>
      <w:marTop w:val="0"/>
      <w:marBottom w:val="0"/>
      <w:divBdr>
        <w:top w:val="none" w:sz="0" w:space="0" w:color="auto"/>
        <w:left w:val="none" w:sz="0" w:space="0" w:color="auto"/>
        <w:bottom w:val="none" w:sz="0" w:space="0" w:color="auto"/>
        <w:right w:val="none" w:sz="0" w:space="0" w:color="auto"/>
      </w:divBdr>
    </w:div>
    <w:div w:id="546064130">
      <w:bodyDiv w:val="1"/>
      <w:marLeft w:val="0"/>
      <w:marRight w:val="0"/>
      <w:marTop w:val="0"/>
      <w:marBottom w:val="0"/>
      <w:divBdr>
        <w:top w:val="none" w:sz="0" w:space="0" w:color="auto"/>
        <w:left w:val="none" w:sz="0" w:space="0" w:color="auto"/>
        <w:bottom w:val="none" w:sz="0" w:space="0" w:color="auto"/>
        <w:right w:val="none" w:sz="0" w:space="0" w:color="auto"/>
      </w:divBdr>
    </w:div>
    <w:div w:id="549079379">
      <w:bodyDiv w:val="1"/>
      <w:marLeft w:val="0"/>
      <w:marRight w:val="0"/>
      <w:marTop w:val="0"/>
      <w:marBottom w:val="0"/>
      <w:divBdr>
        <w:top w:val="none" w:sz="0" w:space="0" w:color="auto"/>
        <w:left w:val="none" w:sz="0" w:space="0" w:color="auto"/>
        <w:bottom w:val="none" w:sz="0" w:space="0" w:color="auto"/>
        <w:right w:val="none" w:sz="0" w:space="0" w:color="auto"/>
      </w:divBdr>
    </w:div>
    <w:div w:id="565578586">
      <w:bodyDiv w:val="1"/>
      <w:marLeft w:val="0"/>
      <w:marRight w:val="0"/>
      <w:marTop w:val="0"/>
      <w:marBottom w:val="0"/>
      <w:divBdr>
        <w:top w:val="none" w:sz="0" w:space="0" w:color="auto"/>
        <w:left w:val="none" w:sz="0" w:space="0" w:color="auto"/>
        <w:bottom w:val="none" w:sz="0" w:space="0" w:color="auto"/>
        <w:right w:val="none" w:sz="0" w:space="0" w:color="auto"/>
      </w:divBdr>
    </w:div>
    <w:div w:id="574824695">
      <w:bodyDiv w:val="1"/>
      <w:marLeft w:val="0"/>
      <w:marRight w:val="0"/>
      <w:marTop w:val="0"/>
      <w:marBottom w:val="0"/>
      <w:divBdr>
        <w:top w:val="none" w:sz="0" w:space="0" w:color="auto"/>
        <w:left w:val="none" w:sz="0" w:space="0" w:color="auto"/>
        <w:bottom w:val="none" w:sz="0" w:space="0" w:color="auto"/>
        <w:right w:val="none" w:sz="0" w:space="0" w:color="auto"/>
      </w:divBdr>
    </w:div>
    <w:div w:id="575437176">
      <w:bodyDiv w:val="1"/>
      <w:marLeft w:val="0"/>
      <w:marRight w:val="0"/>
      <w:marTop w:val="0"/>
      <w:marBottom w:val="0"/>
      <w:divBdr>
        <w:top w:val="none" w:sz="0" w:space="0" w:color="auto"/>
        <w:left w:val="none" w:sz="0" w:space="0" w:color="auto"/>
        <w:bottom w:val="none" w:sz="0" w:space="0" w:color="auto"/>
        <w:right w:val="none" w:sz="0" w:space="0" w:color="auto"/>
      </w:divBdr>
    </w:div>
    <w:div w:id="581988284">
      <w:bodyDiv w:val="1"/>
      <w:marLeft w:val="0"/>
      <w:marRight w:val="0"/>
      <w:marTop w:val="0"/>
      <w:marBottom w:val="0"/>
      <w:divBdr>
        <w:top w:val="none" w:sz="0" w:space="0" w:color="auto"/>
        <w:left w:val="none" w:sz="0" w:space="0" w:color="auto"/>
        <w:bottom w:val="none" w:sz="0" w:space="0" w:color="auto"/>
        <w:right w:val="none" w:sz="0" w:space="0" w:color="auto"/>
      </w:divBdr>
    </w:div>
    <w:div w:id="584190507">
      <w:bodyDiv w:val="1"/>
      <w:marLeft w:val="0"/>
      <w:marRight w:val="0"/>
      <w:marTop w:val="0"/>
      <w:marBottom w:val="0"/>
      <w:divBdr>
        <w:top w:val="none" w:sz="0" w:space="0" w:color="auto"/>
        <w:left w:val="none" w:sz="0" w:space="0" w:color="auto"/>
        <w:bottom w:val="none" w:sz="0" w:space="0" w:color="auto"/>
        <w:right w:val="none" w:sz="0" w:space="0" w:color="auto"/>
      </w:divBdr>
    </w:div>
    <w:div w:id="604845355">
      <w:bodyDiv w:val="1"/>
      <w:marLeft w:val="0"/>
      <w:marRight w:val="0"/>
      <w:marTop w:val="0"/>
      <w:marBottom w:val="0"/>
      <w:divBdr>
        <w:top w:val="none" w:sz="0" w:space="0" w:color="auto"/>
        <w:left w:val="none" w:sz="0" w:space="0" w:color="auto"/>
        <w:bottom w:val="none" w:sz="0" w:space="0" w:color="auto"/>
        <w:right w:val="none" w:sz="0" w:space="0" w:color="auto"/>
      </w:divBdr>
    </w:div>
    <w:div w:id="625963383">
      <w:bodyDiv w:val="1"/>
      <w:marLeft w:val="0"/>
      <w:marRight w:val="0"/>
      <w:marTop w:val="0"/>
      <w:marBottom w:val="0"/>
      <w:divBdr>
        <w:top w:val="none" w:sz="0" w:space="0" w:color="auto"/>
        <w:left w:val="none" w:sz="0" w:space="0" w:color="auto"/>
        <w:bottom w:val="none" w:sz="0" w:space="0" w:color="auto"/>
        <w:right w:val="none" w:sz="0" w:space="0" w:color="auto"/>
      </w:divBdr>
    </w:div>
    <w:div w:id="628127523">
      <w:bodyDiv w:val="1"/>
      <w:marLeft w:val="0"/>
      <w:marRight w:val="0"/>
      <w:marTop w:val="0"/>
      <w:marBottom w:val="0"/>
      <w:divBdr>
        <w:top w:val="none" w:sz="0" w:space="0" w:color="auto"/>
        <w:left w:val="none" w:sz="0" w:space="0" w:color="auto"/>
        <w:bottom w:val="none" w:sz="0" w:space="0" w:color="auto"/>
        <w:right w:val="none" w:sz="0" w:space="0" w:color="auto"/>
      </w:divBdr>
    </w:div>
    <w:div w:id="628630791">
      <w:bodyDiv w:val="1"/>
      <w:marLeft w:val="0"/>
      <w:marRight w:val="0"/>
      <w:marTop w:val="0"/>
      <w:marBottom w:val="0"/>
      <w:divBdr>
        <w:top w:val="none" w:sz="0" w:space="0" w:color="auto"/>
        <w:left w:val="none" w:sz="0" w:space="0" w:color="auto"/>
        <w:bottom w:val="none" w:sz="0" w:space="0" w:color="auto"/>
        <w:right w:val="none" w:sz="0" w:space="0" w:color="auto"/>
      </w:divBdr>
    </w:div>
    <w:div w:id="634985900">
      <w:bodyDiv w:val="1"/>
      <w:marLeft w:val="0"/>
      <w:marRight w:val="0"/>
      <w:marTop w:val="0"/>
      <w:marBottom w:val="0"/>
      <w:divBdr>
        <w:top w:val="none" w:sz="0" w:space="0" w:color="auto"/>
        <w:left w:val="none" w:sz="0" w:space="0" w:color="auto"/>
        <w:bottom w:val="none" w:sz="0" w:space="0" w:color="auto"/>
        <w:right w:val="none" w:sz="0" w:space="0" w:color="auto"/>
      </w:divBdr>
    </w:div>
    <w:div w:id="642925595">
      <w:bodyDiv w:val="1"/>
      <w:marLeft w:val="0"/>
      <w:marRight w:val="0"/>
      <w:marTop w:val="0"/>
      <w:marBottom w:val="0"/>
      <w:divBdr>
        <w:top w:val="none" w:sz="0" w:space="0" w:color="auto"/>
        <w:left w:val="none" w:sz="0" w:space="0" w:color="auto"/>
        <w:bottom w:val="none" w:sz="0" w:space="0" w:color="auto"/>
        <w:right w:val="none" w:sz="0" w:space="0" w:color="auto"/>
      </w:divBdr>
    </w:div>
    <w:div w:id="652103766">
      <w:bodyDiv w:val="1"/>
      <w:marLeft w:val="0"/>
      <w:marRight w:val="0"/>
      <w:marTop w:val="0"/>
      <w:marBottom w:val="0"/>
      <w:divBdr>
        <w:top w:val="none" w:sz="0" w:space="0" w:color="auto"/>
        <w:left w:val="none" w:sz="0" w:space="0" w:color="auto"/>
        <w:bottom w:val="none" w:sz="0" w:space="0" w:color="auto"/>
        <w:right w:val="none" w:sz="0" w:space="0" w:color="auto"/>
      </w:divBdr>
    </w:div>
    <w:div w:id="654190927">
      <w:bodyDiv w:val="1"/>
      <w:marLeft w:val="0"/>
      <w:marRight w:val="0"/>
      <w:marTop w:val="0"/>
      <w:marBottom w:val="0"/>
      <w:divBdr>
        <w:top w:val="none" w:sz="0" w:space="0" w:color="auto"/>
        <w:left w:val="none" w:sz="0" w:space="0" w:color="auto"/>
        <w:bottom w:val="none" w:sz="0" w:space="0" w:color="auto"/>
        <w:right w:val="none" w:sz="0" w:space="0" w:color="auto"/>
      </w:divBdr>
    </w:div>
    <w:div w:id="655960115">
      <w:bodyDiv w:val="1"/>
      <w:marLeft w:val="0"/>
      <w:marRight w:val="0"/>
      <w:marTop w:val="0"/>
      <w:marBottom w:val="0"/>
      <w:divBdr>
        <w:top w:val="none" w:sz="0" w:space="0" w:color="auto"/>
        <w:left w:val="none" w:sz="0" w:space="0" w:color="auto"/>
        <w:bottom w:val="none" w:sz="0" w:space="0" w:color="auto"/>
        <w:right w:val="none" w:sz="0" w:space="0" w:color="auto"/>
      </w:divBdr>
    </w:div>
    <w:div w:id="664863174">
      <w:bodyDiv w:val="1"/>
      <w:marLeft w:val="0"/>
      <w:marRight w:val="0"/>
      <w:marTop w:val="0"/>
      <w:marBottom w:val="0"/>
      <w:divBdr>
        <w:top w:val="none" w:sz="0" w:space="0" w:color="auto"/>
        <w:left w:val="none" w:sz="0" w:space="0" w:color="auto"/>
        <w:bottom w:val="none" w:sz="0" w:space="0" w:color="auto"/>
        <w:right w:val="none" w:sz="0" w:space="0" w:color="auto"/>
      </w:divBdr>
    </w:div>
    <w:div w:id="670523866">
      <w:bodyDiv w:val="1"/>
      <w:marLeft w:val="0"/>
      <w:marRight w:val="0"/>
      <w:marTop w:val="0"/>
      <w:marBottom w:val="0"/>
      <w:divBdr>
        <w:top w:val="none" w:sz="0" w:space="0" w:color="auto"/>
        <w:left w:val="none" w:sz="0" w:space="0" w:color="auto"/>
        <w:bottom w:val="none" w:sz="0" w:space="0" w:color="auto"/>
        <w:right w:val="none" w:sz="0" w:space="0" w:color="auto"/>
      </w:divBdr>
    </w:div>
    <w:div w:id="681862434">
      <w:bodyDiv w:val="1"/>
      <w:marLeft w:val="0"/>
      <w:marRight w:val="0"/>
      <w:marTop w:val="0"/>
      <w:marBottom w:val="0"/>
      <w:divBdr>
        <w:top w:val="none" w:sz="0" w:space="0" w:color="auto"/>
        <w:left w:val="none" w:sz="0" w:space="0" w:color="auto"/>
        <w:bottom w:val="none" w:sz="0" w:space="0" w:color="auto"/>
        <w:right w:val="none" w:sz="0" w:space="0" w:color="auto"/>
      </w:divBdr>
      <w:divsChild>
        <w:div w:id="773674404">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794210772">
              <w:blockQuote w:val="1"/>
              <w:marLeft w:val="0"/>
              <w:marRight w:val="0"/>
              <w:marTop w:val="120"/>
              <w:marBottom w:val="120"/>
              <w:divBdr>
                <w:top w:val="none" w:sz="0" w:space="0" w:color="auto"/>
                <w:left w:val="none" w:sz="0" w:space="0" w:color="auto"/>
                <w:bottom w:val="none" w:sz="0" w:space="0" w:color="auto"/>
                <w:right w:val="none" w:sz="0" w:space="0" w:color="auto"/>
              </w:divBdr>
            </w:div>
            <w:div w:id="55038674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08996455">
      <w:bodyDiv w:val="1"/>
      <w:marLeft w:val="0"/>
      <w:marRight w:val="0"/>
      <w:marTop w:val="0"/>
      <w:marBottom w:val="0"/>
      <w:divBdr>
        <w:top w:val="none" w:sz="0" w:space="0" w:color="auto"/>
        <w:left w:val="none" w:sz="0" w:space="0" w:color="auto"/>
        <w:bottom w:val="none" w:sz="0" w:space="0" w:color="auto"/>
        <w:right w:val="none" w:sz="0" w:space="0" w:color="auto"/>
      </w:divBdr>
    </w:div>
    <w:div w:id="728959993">
      <w:bodyDiv w:val="1"/>
      <w:marLeft w:val="0"/>
      <w:marRight w:val="0"/>
      <w:marTop w:val="0"/>
      <w:marBottom w:val="0"/>
      <w:divBdr>
        <w:top w:val="none" w:sz="0" w:space="0" w:color="auto"/>
        <w:left w:val="none" w:sz="0" w:space="0" w:color="auto"/>
        <w:bottom w:val="none" w:sz="0" w:space="0" w:color="auto"/>
        <w:right w:val="none" w:sz="0" w:space="0" w:color="auto"/>
      </w:divBdr>
    </w:div>
    <w:div w:id="731346572">
      <w:bodyDiv w:val="1"/>
      <w:marLeft w:val="0"/>
      <w:marRight w:val="0"/>
      <w:marTop w:val="0"/>
      <w:marBottom w:val="0"/>
      <w:divBdr>
        <w:top w:val="none" w:sz="0" w:space="0" w:color="auto"/>
        <w:left w:val="none" w:sz="0" w:space="0" w:color="auto"/>
        <w:bottom w:val="none" w:sz="0" w:space="0" w:color="auto"/>
        <w:right w:val="none" w:sz="0" w:space="0" w:color="auto"/>
      </w:divBdr>
    </w:div>
    <w:div w:id="740908707">
      <w:bodyDiv w:val="1"/>
      <w:marLeft w:val="0"/>
      <w:marRight w:val="0"/>
      <w:marTop w:val="0"/>
      <w:marBottom w:val="0"/>
      <w:divBdr>
        <w:top w:val="none" w:sz="0" w:space="0" w:color="auto"/>
        <w:left w:val="none" w:sz="0" w:space="0" w:color="auto"/>
        <w:bottom w:val="none" w:sz="0" w:space="0" w:color="auto"/>
        <w:right w:val="none" w:sz="0" w:space="0" w:color="auto"/>
      </w:divBdr>
    </w:div>
    <w:div w:id="744113474">
      <w:bodyDiv w:val="1"/>
      <w:marLeft w:val="0"/>
      <w:marRight w:val="0"/>
      <w:marTop w:val="0"/>
      <w:marBottom w:val="0"/>
      <w:divBdr>
        <w:top w:val="none" w:sz="0" w:space="0" w:color="auto"/>
        <w:left w:val="none" w:sz="0" w:space="0" w:color="auto"/>
        <w:bottom w:val="none" w:sz="0" w:space="0" w:color="auto"/>
        <w:right w:val="none" w:sz="0" w:space="0" w:color="auto"/>
      </w:divBdr>
    </w:div>
    <w:div w:id="759790437">
      <w:bodyDiv w:val="1"/>
      <w:marLeft w:val="0"/>
      <w:marRight w:val="0"/>
      <w:marTop w:val="0"/>
      <w:marBottom w:val="0"/>
      <w:divBdr>
        <w:top w:val="none" w:sz="0" w:space="0" w:color="auto"/>
        <w:left w:val="none" w:sz="0" w:space="0" w:color="auto"/>
        <w:bottom w:val="none" w:sz="0" w:space="0" w:color="auto"/>
        <w:right w:val="none" w:sz="0" w:space="0" w:color="auto"/>
      </w:divBdr>
    </w:div>
    <w:div w:id="785346626">
      <w:bodyDiv w:val="1"/>
      <w:marLeft w:val="0"/>
      <w:marRight w:val="0"/>
      <w:marTop w:val="0"/>
      <w:marBottom w:val="0"/>
      <w:divBdr>
        <w:top w:val="none" w:sz="0" w:space="0" w:color="auto"/>
        <w:left w:val="none" w:sz="0" w:space="0" w:color="auto"/>
        <w:bottom w:val="none" w:sz="0" w:space="0" w:color="auto"/>
        <w:right w:val="none" w:sz="0" w:space="0" w:color="auto"/>
      </w:divBdr>
    </w:div>
    <w:div w:id="799810803">
      <w:bodyDiv w:val="1"/>
      <w:marLeft w:val="0"/>
      <w:marRight w:val="0"/>
      <w:marTop w:val="0"/>
      <w:marBottom w:val="0"/>
      <w:divBdr>
        <w:top w:val="none" w:sz="0" w:space="0" w:color="auto"/>
        <w:left w:val="none" w:sz="0" w:space="0" w:color="auto"/>
        <w:bottom w:val="none" w:sz="0" w:space="0" w:color="auto"/>
        <w:right w:val="none" w:sz="0" w:space="0" w:color="auto"/>
      </w:divBdr>
    </w:div>
    <w:div w:id="804355850">
      <w:bodyDiv w:val="1"/>
      <w:marLeft w:val="0"/>
      <w:marRight w:val="0"/>
      <w:marTop w:val="0"/>
      <w:marBottom w:val="0"/>
      <w:divBdr>
        <w:top w:val="none" w:sz="0" w:space="0" w:color="auto"/>
        <w:left w:val="none" w:sz="0" w:space="0" w:color="auto"/>
        <w:bottom w:val="none" w:sz="0" w:space="0" w:color="auto"/>
        <w:right w:val="none" w:sz="0" w:space="0" w:color="auto"/>
      </w:divBdr>
    </w:div>
    <w:div w:id="832795656">
      <w:bodyDiv w:val="1"/>
      <w:marLeft w:val="0"/>
      <w:marRight w:val="0"/>
      <w:marTop w:val="0"/>
      <w:marBottom w:val="0"/>
      <w:divBdr>
        <w:top w:val="none" w:sz="0" w:space="0" w:color="auto"/>
        <w:left w:val="none" w:sz="0" w:space="0" w:color="auto"/>
        <w:bottom w:val="none" w:sz="0" w:space="0" w:color="auto"/>
        <w:right w:val="none" w:sz="0" w:space="0" w:color="auto"/>
      </w:divBdr>
    </w:div>
    <w:div w:id="835001958">
      <w:bodyDiv w:val="1"/>
      <w:marLeft w:val="0"/>
      <w:marRight w:val="0"/>
      <w:marTop w:val="0"/>
      <w:marBottom w:val="0"/>
      <w:divBdr>
        <w:top w:val="none" w:sz="0" w:space="0" w:color="auto"/>
        <w:left w:val="none" w:sz="0" w:space="0" w:color="auto"/>
        <w:bottom w:val="none" w:sz="0" w:space="0" w:color="auto"/>
        <w:right w:val="none" w:sz="0" w:space="0" w:color="auto"/>
      </w:divBdr>
    </w:div>
    <w:div w:id="841506817">
      <w:bodyDiv w:val="1"/>
      <w:marLeft w:val="0"/>
      <w:marRight w:val="0"/>
      <w:marTop w:val="0"/>
      <w:marBottom w:val="0"/>
      <w:divBdr>
        <w:top w:val="none" w:sz="0" w:space="0" w:color="auto"/>
        <w:left w:val="none" w:sz="0" w:space="0" w:color="auto"/>
        <w:bottom w:val="none" w:sz="0" w:space="0" w:color="auto"/>
        <w:right w:val="none" w:sz="0" w:space="0" w:color="auto"/>
      </w:divBdr>
    </w:div>
    <w:div w:id="899482317">
      <w:bodyDiv w:val="1"/>
      <w:marLeft w:val="0"/>
      <w:marRight w:val="0"/>
      <w:marTop w:val="0"/>
      <w:marBottom w:val="0"/>
      <w:divBdr>
        <w:top w:val="none" w:sz="0" w:space="0" w:color="auto"/>
        <w:left w:val="none" w:sz="0" w:space="0" w:color="auto"/>
        <w:bottom w:val="none" w:sz="0" w:space="0" w:color="auto"/>
        <w:right w:val="none" w:sz="0" w:space="0" w:color="auto"/>
      </w:divBdr>
    </w:div>
    <w:div w:id="904486489">
      <w:bodyDiv w:val="1"/>
      <w:marLeft w:val="0"/>
      <w:marRight w:val="0"/>
      <w:marTop w:val="0"/>
      <w:marBottom w:val="0"/>
      <w:divBdr>
        <w:top w:val="none" w:sz="0" w:space="0" w:color="auto"/>
        <w:left w:val="none" w:sz="0" w:space="0" w:color="auto"/>
        <w:bottom w:val="none" w:sz="0" w:space="0" w:color="auto"/>
        <w:right w:val="none" w:sz="0" w:space="0" w:color="auto"/>
      </w:divBdr>
    </w:div>
    <w:div w:id="904946862">
      <w:bodyDiv w:val="1"/>
      <w:marLeft w:val="0"/>
      <w:marRight w:val="0"/>
      <w:marTop w:val="0"/>
      <w:marBottom w:val="0"/>
      <w:divBdr>
        <w:top w:val="none" w:sz="0" w:space="0" w:color="auto"/>
        <w:left w:val="none" w:sz="0" w:space="0" w:color="auto"/>
        <w:bottom w:val="none" w:sz="0" w:space="0" w:color="auto"/>
        <w:right w:val="none" w:sz="0" w:space="0" w:color="auto"/>
      </w:divBdr>
    </w:div>
    <w:div w:id="906841632">
      <w:bodyDiv w:val="1"/>
      <w:marLeft w:val="0"/>
      <w:marRight w:val="0"/>
      <w:marTop w:val="0"/>
      <w:marBottom w:val="0"/>
      <w:divBdr>
        <w:top w:val="none" w:sz="0" w:space="0" w:color="auto"/>
        <w:left w:val="none" w:sz="0" w:space="0" w:color="auto"/>
        <w:bottom w:val="none" w:sz="0" w:space="0" w:color="auto"/>
        <w:right w:val="none" w:sz="0" w:space="0" w:color="auto"/>
      </w:divBdr>
    </w:div>
    <w:div w:id="929044346">
      <w:bodyDiv w:val="1"/>
      <w:marLeft w:val="0"/>
      <w:marRight w:val="0"/>
      <w:marTop w:val="0"/>
      <w:marBottom w:val="0"/>
      <w:divBdr>
        <w:top w:val="none" w:sz="0" w:space="0" w:color="auto"/>
        <w:left w:val="none" w:sz="0" w:space="0" w:color="auto"/>
        <w:bottom w:val="none" w:sz="0" w:space="0" w:color="auto"/>
        <w:right w:val="none" w:sz="0" w:space="0" w:color="auto"/>
      </w:divBdr>
    </w:div>
    <w:div w:id="936134058">
      <w:bodyDiv w:val="1"/>
      <w:marLeft w:val="0"/>
      <w:marRight w:val="0"/>
      <w:marTop w:val="0"/>
      <w:marBottom w:val="0"/>
      <w:divBdr>
        <w:top w:val="none" w:sz="0" w:space="0" w:color="auto"/>
        <w:left w:val="none" w:sz="0" w:space="0" w:color="auto"/>
        <w:bottom w:val="none" w:sz="0" w:space="0" w:color="auto"/>
        <w:right w:val="none" w:sz="0" w:space="0" w:color="auto"/>
      </w:divBdr>
    </w:div>
    <w:div w:id="946960949">
      <w:bodyDiv w:val="1"/>
      <w:marLeft w:val="0"/>
      <w:marRight w:val="0"/>
      <w:marTop w:val="0"/>
      <w:marBottom w:val="0"/>
      <w:divBdr>
        <w:top w:val="none" w:sz="0" w:space="0" w:color="auto"/>
        <w:left w:val="none" w:sz="0" w:space="0" w:color="auto"/>
        <w:bottom w:val="none" w:sz="0" w:space="0" w:color="auto"/>
        <w:right w:val="none" w:sz="0" w:space="0" w:color="auto"/>
      </w:divBdr>
    </w:div>
    <w:div w:id="959456003">
      <w:bodyDiv w:val="1"/>
      <w:marLeft w:val="0"/>
      <w:marRight w:val="0"/>
      <w:marTop w:val="0"/>
      <w:marBottom w:val="0"/>
      <w:divBdr>
        <w:top w:val="none" w:sz="0" w:space="0" w:color="auto"/>
        <w:left w:val="none" w:sz="0" w:space="0" w:color="auto"/>
        <w:bottom w:val="none" w:sz="0" w:space="0" w:color="auto"/>
        <w:right w:val="none" w:sz="0" w:space="0" w:color="auto"/>
      </w:divBdr>
    </w:div>
    <w:div w:id="960260504">
      <w:bodyDiv w:val="1"/>
      <w:marLeft w:val="0"/>
      <w:marRight w:val="0"/>
      <w:marTop w:val="0"/>
      <w:marBottom w:val="0"/>
      <w:divBdr>
        <w:top w:val="none" w:sz="0" w:space="0" w:color="auto"/>
        <w:left w:val="none" w:sz="0" w:space="0" w:color="auto"/>
        <w:bottom w:val="none" w:sz="0" w:space="0" w:color="auto"/>
        <w:right w:val="none" w:sz="0" w:space="0" w:color="auto"/>
      </w:divBdr>
    </w:div>
    <w:div w:id="968127447">
      <w:bodyDiv w:val="1"/>
      <w:marLeft w:val="0"/>
      <w:marRight w:val="0"/>
      <w:marTop w:val="0"/>
      <w:marBottom w:val="0"/>
      <w:divBdr>
        <w:top w:val="none" w:sz="0" w:space="0" w:color="auto"/>
        <w:left w:val="none" w:sz="0" w:space="0" w:color="auto"/>
        <w:bottom w:val="none" w:sz="0" w:space="0" w:color="auto"/>
        <w:right w:val="none" w:sz="0" w:space="0" w:color="auto"/>
      </w:divBdr>
    </w:div>
    <w:div w:id="972177151">
      <w:bodyDiv w:val="1"/>
      <w:marLeft w:val="0"/>
      <w:marRight w:val="0"/>
      <w:marTop w:val="0"/>
      <w:marBottom w:val="0"/>
      <w:divBdr>
        <w:top w:val="none" w:sz="0" w:space="0" w:color="auto"/>
        <w:left w:val="none" w:sz="0" w:space="0" w:color="auto"/>
        <w:bottom w:val="none" w:sz="0" w:space="0" w:color="auto"/>
        <w:right w:val="none" w:sz="0" w:space="0" w:color="auto"/>
      </w:divBdr>
    </w:div>
    <w:div w:id="978337178">
      <w:bodyDiv w:val="1"/>
      <w:marLeft w:val="0"/>
      <w:marRight w:val="0"/>
      <w:marTop w:val="0"/>
      <w:marBottom w:val="0"/>
      <w:divBdr>
        <w:top w:val="none" w:sz="0" w:space="0" w:color="auto"/>
        <w:left w:val="none" w:sz="0" w:space="0" w:color="auto"/>
        <w:bottom w:val="none" w:sz="0" w:space="0" w:color="auto"/>
        <w:right w:val="none" w:sz="0" w:space="0" w:color="auto"/>
      </w:divBdr>
    </w:div>
    <w:div w:id="979916145">
      <w:bodyDiv w:val="1"/>
      <w:marLeft w:val="0"/>
      <w:marRight w:val="0"/>
      <w:marTop w:val="0"/>
      <w:marBottom w:val="0"/>
      <w:divBdr>
        <w:top w:val="none" w:sz="0" w:space="0" w:color="auto"/>
        <w:left w:val="none" w:sz="0" w:space="0" w:color="auto"/>
        <w:bottom w:val="none" w:sz="0" w:space="0" w:color="auto"/>
        <w:right w:val="none" w:sz="0" w:space="0" w:color="auto"/>
      </w:divBdr>
    </w:div>
    <w:div w:id="995912216">
      <w:bodyDiv w:val="1"/>
      <w:marLeft w:val="0"/>
      <w:marRight w:val="0"/>
      <w:marTop w:val="0"/>
      <w:marBottom w:val="0"/>
      <w:divBdr>
        <w:top w:val="none" w:sz="0" w:space="0" w:color="auto"/>
        <w:left w:val="none" w:sz="0" w:space="0" w:color="auto"/>
        <w:bottom w:val="none" w:sz="0" w:space="0" w:color="auto"/>
        <w:right w:val="none" w:sz="0" w:space="0" w:color="auto"/>
      </w:divBdr>
    </w:div>
    <w:div w:id="1002244285">
      <w:bodyDiv w:val="1"/>
      <w:marLeft w:val="0"/>
      <w:marRight w:val="0"/>
      <w:marTop w:val="0"/>
      <w:marBottom w:val="0"/>
      <w:divBdr>
        <w:top w:val="none" w:sz="0" w:space="0" w:color="auto"/>
        <w:left w:val="none" w:sz="0" w:space="0" w:color="auto"/>
        <w:bottom w:val="none" w:sz="0" w:space="0" w:color="auto"/>
        <w:right w:val="none" w:sz="0" w:space="0" w:color="auto"/>
      </w:divBdr>
    </w:div>
    <w:div w:id="1003321543">
      <w:bodyDiv w:val="1"/>
      <w:marLeft w:val="0"/>
      <w:marRight w:val="0"/>
      <w:marTop w:val="0"/>
      <w:marBottom w:val="0"/>
      <w:divBdr>
        <w:top w:val="none" w:sz="0" w:space="0" w:color="auto"/>
        <w:left w:val="none" w:sz="0" w:space="0" w:color="auto"/>
        <w:bottom w:val="none" w:sz="0" w:space="0" w:color="auto"/>
        <w:right w:val="none" w:sz="0" w:space="0" w:color="auto"/>
      </w:divBdr>
      <w:divsChild>
        <w:div w:id="1029141954">
          <w:marLeft w:val="360"/>
          <w:marRight w:val="0"/>
          <w:marTop w:val="200"/>
          <w:marBottom w:val="0"/>
          <w:divBdr>
            <w:top w:val="none" w:sz="0" w:space="0" w:color="auto"/>
            <w:left w:val="none" w:sz="0" w:space="0" w:color="auto"/>
            <w:bottom w:val="none" w:sz="0" w:space="0" w:color="auto"/>
            <w:right w:val="none" w:sz="0" w:space="0" w:color="auto"/>
          </w:divBdr>
        </w:div>
        <w:div w:id="1598172569">
          <w:marLeft w:val="360"/>
          <w:marRight w:val="0"/>
          <w:marTop w:val="200"/>
          <w:marBottom w:val="0"/>
          <w:divBdr>
            <w:top w:val="none" w:sz="0" w:space="0" w:color="auto"/>
            <w:left w:val="none" w:sz="0" w:space="0" w:color="auto"/>
            <w:bottom w:val="none" w:sz="0" w:space="0" w:color="auto"/>
            <w:right w:val="none" w:sz="0" w:space="0" w:color="auto"/>
          </w:divBdr>
        </w:div>
        <w:div w:id="396708240">
          <w:marLeft w:val="360"/>
          <w:marRight w:val="0"/>
          <w:marTop w:val="200"/>
          <w:marBottom w:val="0"/>
          <w:divBdr>
            <w:top w:val="none" w:sz="0" w:space="0" w:color="auto"/>
            <w:left w:val="none" w:sz="0" w:space="0" w:color="auto"/>
            <w:bottom w:val="none" w:sz="0" w:space="0" w:color="auto"/>
            <w:right w:val="none" w:sz="0" w:space="0" w:color="auto"/>
          </w:divBdr>
        </w:div>
        <w:div w:id="529488704">
          <w:marLeft w:val="360"/>
          <w:marRight w:val="0"/>
          <w:marTop w:val="200"/>
          <w:marBottom w:val="0"/>
          <w:divBdr>
            <w:top w:val="none" w:sz="0" w:space="0" w:color="auto"/>
            <w:left w:val="none" w:sz="0" w:space="0" w:color="auto"/>
            <w:bottom w:val="none" w:sz="0" w:space="0" w:color="auto"/>
            <w:right w:val="none" w:sz="0" w:space="0" w:color="auto"/>
          </w:divBdr>
        </w:div>
        <w:div w:id="431436872">
          <w:marLeft w:val="360"/>
          <w:marRight w:val="0"/>
          <w:marTop w:val="200"/>
          <w:marBottom w:val="0"/>
          <w:divBdr>
            <w:top w:val="none" w:sz="0" w:space="0" w:color="auto"/>
            <w:left w:val="none" w:sz="0" w:space="0" w:color="auto"/>
            <w:bottom w:val="none" w:sz="0" w:space="0" w:color="auto"/>
            <w:right w:val="none" w:sz="0" w:space="0" w:color="auto"/>
          </w:divBdr>
        </w:div>
      </w:divsChild>
    </w:div>
    <w:div w:id="1016151117">
      <w:bodyDiv w:val="1"/>
      <w:marLeft w:val="0"/>
      <w:marRight w:val="0"/>
      <w:marTop w:val="0"/>
      <w:marBottom w:val="0"/>
      <w:divBdr>
        <w:top w:val="none" w:sz="0" w:space="0" w:color="auto"/>
        <w:left w:val="none" w:sz="0" w:space="0" w:color="auto"/>
        <w:bottom w:val="none" w:sz="0" w:space="0" w:color="auto"/>
        <w:right w:val="none" w:sz="0" w:space="0" w:color="auto"/>
      </w:divBdr>
    </w:div>
    <w:div w:id="1059129112">
      <w:bodyDiv w:val="1"/>
      <w:marLeft w:val="0"/>
      <w:marRight w:val="0"/>
      <w:marTop w:val="0"/>
      <w:marBottom w:val="0"/>
      <w:divBdr>
        <w:top w:val="none" w:sz="0" w:space="0" w:color="auto"/>
        <w:left w:val="none" w:sz="0" w:space="0" w:color="auto"/>
        <w:bottom w:val="none" w:sz="0" w:space="0" w:color="auto"/>
        <w:right w:val="none" w:sz="0" w:space="0" w:color="auto"/>
      </w:divBdr>
    </w:div>
    <w:div w:id="1059327963">
      <w:bodyDiv w:val="1"/>
      <w:marLeft w:val="0"/>
      <w:marRight w:val="0"/>
      <w:marTop w:val="0"/>
      <w:marBottom w:val="0"/>
      <w:divBdr>
        <w:top w:val="none" w:sz="0" w:space="0" w:color="auto"/>
        <w:left w:val="none" w:sz="0" w:space="0" w:color="auto"/>
        <w:bottom w:val="none" w:sz="0" w:space="0" w:color="auto"/>
        <w:right w:val="none" w:sz="0" w:space="0" w:color="auto"/>
      </w:divBdr>
    </w:div>
    <w:div w:id="1059667955">
      <w:bodyDiv w:val="1"/>
      <w:marLeft w:val="0"/>
      <w:marRight w:val="0"/>
      <w:marTop w:val="0"/>
      <w:marBottom w:val="0"/>
      <w:divBdr>
        <w:top w:val="none" w:sz="0" w:space="0" w:color="auto"/>
        <w:left w:val="none" w:sz="0" w:space="0" w:color="auto"/>
        <w:bottom w:val="none" w:sz="0" w:space="0" w:color="auto"/>
        <w:right w:val="none" w:sz="0" w:space="0" w:color="auto"/>
      </w:divBdr>
    </w:div>
    <w:div w:id="1063917104">
      <w:bodyDiv w:val="1"/>
      <w:marLeft w:val="0"/>
      <w:marRight w:val="0"/>
      <w:marTop w:val="0"/>
      <w:marBottom w:val="0"/>
      <w:divBdr>
        <w:top w:val="none" w:sz="0" w:space="0" w:color="auto"/>
        <w:left w:val="none" w:sz="0" w:space="0" w:color="auto"/>
        <w:bottom w:val="none" w:sz="0" w:space="0" w:color="auto"/>
        <w:right w:val="none" w:sz="0" w:space="0" w:color="auto"/>
      </w:divBdr>
    </w:div>
    <w:div w:id="1073238842">
      <w:bodyDiv w:val="1"/>
      <w:marLeft w:val="0"/>
      <w:marRight w:val="0"/>
      <w:marTop w:val="0"/>
      <w:marBottom w:val="0"/>
      <w:divBdr>
        <w:top w:val="none" w:sz="0" w:space="0" w:color="auto"/>
        <w:left w:val="none" w:sz="0" w:space="0" w:color="auto"/>
        <w:bottom w:val="none" w:sz="0" w:space="0" w:color="auto"/>
        <w:right w:val="none" w:sz="0" w:space="0" w:color="auto"/>
      </w:divBdr>
    </w:div>
    <w:div w:id="1081105634">
      <w:bodyDiv w:val="1"/>
      <w:marLeft w:val="0"/>
      <w:marRight w:val="0"/>
      <w:marTop w:val="0"/>
      <w:marBottom w:val="0"/>
      <w:divBdr>
        <w:top w:val="none" w:sz="0" w:space="0" w:color="auto"/>
        <w:left w:val="none" w:sz="0" w:space="0" w:color="auto"/>
        <w:bottom w:val="none" w:sz="0" w:space="0" w:color="auto"/>
        <w:right w:val="none" w:sz="0" w:space="0" w:color="auto"/>
      </w:divBdr>
    </w:div>
    <w:div w:id="1083914799">
      <w:bodyDiv w:val="1"/>
      <w:marLeft w:val="0"/>
      <w:marRight w:val="0"/>
      <w:marTop w:val="0"/>
      <w:marBottom w:val="0"/>
      <w:divBdr>
        <w:top w:val="none" w:sz="0" w:space="0" w:color="auto"/>
        <w:left w:val="none" w:sz="0" w:space="0" w:color="auto"/>
        <w:bottom w:val="none" w:sz="0" w:space="0" w:color="auto"/>
        <w:right w:val="none" w:sz="0" w:space="0" w:color="auto"/>
      </w:divBdr>
    </w:div>
    <w:div w:id="1090345775">
      <w:bodyDiv w:val="1"/>
      <w:marLeft w:val="0"/>
      <w:marRight w:val="0"/>
      <w:marTop w:val="0"/>
      <w:marBottom w:val="0"/>
      <w:divBdr>
        <w:top w:val="none" w:sz="0" w:space="0" w:color="auto"/>
        <w:left w:val="none" w:sz="0" w:space="0" w:color="auto"/>
        <w:bottom w:val="none" w:sz="0" w:space="0" w:color="auto"/>
        <w:right w:val="none" w:sz="0" w:space="0" w:color="auto"/>
      </w:divBdr>
    </w:div>
    <w:div w:id="1093286704">
      <w:bodyDiv w:val="1"/>
      <w:marLeft w:val="0"/>
      <w:marRight w:val="0"/>
      <w:marTop w:val="0"/>
      <w:marBottom w:val="0"/>
      <w:divBdr>
        <w:top w:val="none" w:sz="0" w:space="0" w:color="auto"/>
        <w:left w:val="none" w:sz="0" w:space="0" w:color="auto"/>
        <w:bottom w:val="none" w:sz="0" w:space="0" w:color="auto"/>
        <w:right w:val="none" w:sz="0" w:space="0" w:color="auto"/>
      </w:divBdr>
    </w:div>
    <w:div w:id="1101754049">
      <w:bodyDiv w:val="1"/>
      <w:marLeft w:val="0"/>
      <w:marRight w:val="0"/>
      <w:marTop w:val="0"/>
      <w:marBottom w:val="0"/>
      <w:divBdr>
        <w:top w:val="none" w:sz="0" w:space="0" w:color="auto"/>
        <w:left w:val="none" w:sz="0" w:space="0" w:color="auto"/>
        <w:bottom w:val="none" w:sz="0" w:space="0" w:color="auto"/>
        <w:right w:val="none" w:sz="0" w:space="0" w:color="auto"/>
      </w:divBdr>
    </w:div>
    <w:div w:id="1131482048">
      <w:bodyDiv w:val="1"/>
      <w:marLeft w:val="0"/>
      <w:marRight w:val="0"/>
      <w:marTop w:val="0"/>
      <w:marBottom w:val="0"/>
      <w:divBdr>
        <w:top w:val="none" w:sz="0" w:space="0" w:color="auto"/>
        <w:left w:val="none" w:sz="0" w:space="0" w:color="auto"/>
        <w:bottom w:val="none" w:sz="0" w:space="0" w:color="auto"/>
        <w:right w:val="none" w:sz="0" w:space="0" w:color="auto"/>
      </w:divBdr>
    </w:div>
    <w:div w:id="1133597669">
      <w:bodyDiv w:val="1"/>
      <w:marLeft w:val="0"/>
      <w:marRight w:val="0"/>
      <w:marTop w:val="0"/>
      <w:marBottom w:val="0"/>
      <w:divBdr>
        <w:top w:val="none" w:sz="0" w:space="0" w:color="auto"/>
        <w:left w:val="none" w:sz="0" w:space="0" w:color="auto"/>
        <w:bottom w:val="none" w:sz="0" w:space="0" w:color="auto"/>
        <w:right w:val="none" w:sz="0" w:space="0" w:color="auto"/>
      </w:divBdr>
    </w:div>
    <w:div w:id="1134101085">
      <w:bodyDiv w:val="1"/>
      <w:marLeft w:val="0"/>
      <w:marRight w:val="0"/>
      <w:marTop w:val="0"/>
      <w:marBottom w:val="0"/>
      <w:divBdr>
        <w:top w:val="none" w:sz="0" w:space="0" w:color="auto"/>
        <w:left w:val="none" w:sz="0" w:space="0" w:color="auto"/>
        <w:bottom w:val="none" w:sz="0" w:space="0" w:color="auto"/>
        <w:right w:val="none" w:sz="0" w:space="0" w:color="auto"/>
      </w:divBdr>
    </w:div>
    <w:div w:id="1142890791">
      <w:bodyDiv w:val="1"/>
      <w:marLeft w:val="0"/>
      <w:marRight w:val="0"/>
      <w:marTop w:val="0"/>
      <w:marBottom w:val="0"/>
      <w:divBdr>
        <w:top w:val="none" w:sz="0" w:space="0" w:color="auto"/>
        <w:left w:val="none" w:sz="0" w:space="0" w:color="auto"/>
        <w:bottom w:val="none" w:sz="0" w:space="0" w:color="auto"/>
        <w:right w:val="none" w:sz="0" w:space="0" w:color="auto"/>
      </w:divBdr>
    </w:div>
    <w:div w:id="1153328753">
      <w:bodyDiv w:val="1"/>
      <w:marLeft w:val="0"/>
      <w:marRight w:val="0"/>
      <w:marTop w:val="0"/>
      <w:marBottom w:val="0"/>
      <w:divBdr>
        <w:top w:val="none" w:sz="0" w:space="0" w:color="auto"/>
        <w:left w:val="none" w:sz="0" w:space="0" w:color="auto"/>
        <w:bottom w:val="none" w:sz="0" w:space="0" w:color="auto"/>
        <w:right w:val="none" w:sz="0" w:space="0" w:color="auto"/>
      </w:divBdr>
    </w:div>
    <w:div w:id="1161847845">
      <w:bodyDiv w:val="1"/>
      <w:marLeft w:val="0"/>
      <w:marRight w:val="0"/>
      <w:marTop w:val="0"/>
      <w:marBottom w:val="0"/>
      <w:divBdr>
        <w:top w:val="none" w:sz="0" w:space="0" w:color="auto"/>
        <w:left w:val="none" w:sz="0" w:space="0" w:color="auto"/>
        <w:bottom w:val="none" w:sz="0" w:space="0" w:color="auto"/>
        <w:right w:val="none" w:sz="0" w:space="0" w:color="auto"/>
      </w:divBdr>
    </w:div>
    <w:div w:id="1176075937">
      <w:bodyDiv w:val="1"/>
      <w:marLeft w:val="0"/>
      <w:marRight w:val="0"/>
      <w:marTop w:val="0"/>
      <w:marBottom w:val="0"/>
      <w:divBdr>
        <w:top w:val="none" w:sz="0" w:space="0" w:color="auto"/>
        <w:left w:val="none" w:sz="0" w:space="0" w:color="auto"/>
        <w:bottom w:val="none" w:sz="0" w:space="0" w:color="auto"/>
        <w:right w:val="none" w:sz="0" w:space="0" w:color="auto"/>
      </w:divBdr>
    </w:div>
    <w:div w:id="1216239035">
      <w:bodyDiv w:val="1"/>
      <w:marLeft w:val="0"/>
      <w:marRight w:val="0"/>
      <w:marTop w:val="0"/>
      <w:marBottom w:val="0"/>
      <w:divBdr>
        <w:top w:val="none" w:sz="0" w:space="0" w:color="auto"/>
        <w:left w:val="none" w:sz="0" w:space="0" w:color="auto"/>
        <w:bottom w:val="none" w:sz="0" w:space="0" w:color="auto"/>
        <w:right w:val="none" w:sz="0" w:space="0" w:color="auto"/>
      </w:divBdr>
    </w:div>
    <w:div w:id="1216695825">
      <w:bodyDiv w:val="1"/>
      <w:marLeft w:val="0"/>
      <w:marRight w:val="0"/>
      <w:marTop w:val="0"/>
      <w:marBottom w:val="0"/>
      <w:divBdr>
        <w:top w:val="none" w:sz="0" w:space="0" w:color="auto"/>
        <w:left w:val="none" w:sz="0" w:space="0" w:color="auto"/>
        <w:bottom w:val="none" w:sz="0" w:space="0" w:color="auto"/>
        <w:right w:val="none" w:sz="0" w:space="0" w:color="auto"/>
      </w:divBdr>
    </w:div>
    <w:div w:id="1221403475">
      <w:bodyDiv w:val="1"/>
      <w:marLeft w:val="0"/>
      <w:marRight w:val="0"/>
      <w:marTop w:val="0"/>
      <w:marBottom w:val="0"/>
      <w:divBdr>
        <w:top w:val="none" w:sz="0" w:space="0" w:color="auto"/>
        <w:left w:val="none" w:sz="0" w:space="0" w:color="auto"/>
        <w:bottom w:val="none" w:sz="0" w:space="0" w:color="auto"/>
        <w:right w:val="none" w:sz="0" w:space="0" w:color="auto"/>
      </w:divBdr>
    </w:div>
    <w:div w:id="1222982292">
      <w:bodyDiv w:val="1"/>
      <w:marLeft w:val="0"/>
      <w:marRight w:val="0"/>
      <w:marTop w:val="0"/>
      <w:marBottom w:val="0"/>
      <w:divBdr>
        <w:top w:val="none" w:sz="0" w:space="0" w:color="auto"/>
        <w:left w:val="none" w:sz="0" w:space="0" w:color="auto"/>
        <w:bottom w:val="none" w:sz="0" w:space="0" w:color="auto"/>
        <w:right w:val="none" w:sz="0" w:space="0" w:color="auto"/>
      </w:divBdr>
    </w:div>
    <w:div w:id="1224029036">
      <w:bodyDiv w:val="1"/>
      <w:marLeft w:val="0"/>
      <w:marRight w:val="0"/>
      <w:marTop w:val="0"/>
      <w:marBottom w:val="0"/>
      <w:divBdr>
        <w:top w:val="none" w:sz="0" w:space="0" w:color="auto"/>
        <w:left w:val="none" w:sz="0" w:space="0" w:color="auto"/>
        <w:bottom w:val="none" w:sz="0" w:space="0" w:color="auto"/>
        <w:right w:val="none" w:sz="0" w:space="0" w:color="auto"/>
      </w:divBdr>
    </w:div>
    <w:div w:id="1228149586">
      <w:bodyDiv w:val="1"/>
      <w:marLeft w:val="0"/>
      <w:marRight w:val="0"/>
      <w:marTop w:val="0"/>
      <w:marBottom w:val="0"/>
      <w:divBdr>
        <w:top w:val="none" w:sz="0" w:space="0" w:color="auto"/>
        <w:left w:val="none" w:sz="0" w:space="0" w:color="auto"/>
        <w:bottom w:val="none" w:sz="0" w:space="0" w:color="auto"/>
        <w:right w:val="none" w:sz="0" w:space="0" w:color="auto"/>
      </w:divBdr>
    </w:div>
    <w:div w:id="1230073566">
      <w:bodyDiv w:val="1"/>
      <w:marLeft w:val="0"/>
      <w:marRight w:val="0"/>
      <w:marTop w:val="0"/>
      <w:marBottom w:val="0"/>
      <w:divBdr>
        <w:top w:val="none" w:sz="0" w:space="0" w:color="auto"/>
        <w:left w:val="none" w:sz="0" w:space="0" w:color="auto"/>
        <w:bottom w:val="none" w:sz="0" w:space="0" w:color="auto"/>
        <w:right w:val="none" w:sz="0" w:space="0" w:color="auto"/>
      </w:divBdr>
    </w:div>
    <w:div w:id="1252201214">
      <w:bodyDiv w:val="1"/>
      <w:marLeft w:val="0"/>
      <w:marRight w:val="0"/>
      <w:marTop w:val="0"/>
      <w:marBottom w:val="0"/>
      <w:divBdr>
        <w:top w:val="none" w:sz="0" w:space="0" w:color="auto"/>
        <w:left w:val="none" w:sz="0" w:space="0" w:color="auto"/>
        <w:bottom w:val="none" w:sz="0" w:space="0" w:color="auto"/>
        <w:right w:val="none" w:sz="0" w:space="0" w:color="auto"/>
      </w:divBdr>
    </w:div>
    <w:div w:id="1270435555">
      <w:bodyDiv w:val="1"/>
      <w:marLeft w:val="0"/>
      <w:marRight w:val="0"/>
      <w:marTop w:val="0"/>
      <w:marBottom w:val="0"/>
      <w:divBdr>
        <w:top w:val="none" w:sz="0" w:space="0" w:color="auto"/>
        <w:left w:val="none" w:sz="0" w:space="0" w:color="auto"/>
        <w:bottom w:val="none" w:sz="0" w:space="0" w:color="auto"/>
        <w:right w:val="none" w:sz="0" w:space="0" w:color="auto"/>
      </w:divBdr>
    </w:div>
    <w:div w:id="1277061443">
      <w:bodyDiv w:val="1"/>
      <w:marLeft w:val="0"/>
      <w:marRight w:val="0"/>
      <w:marTop w:val="0"/>
      <w:marBottom w:val="0"/>
      <w:divBdr>
        <w:top w:val="none" w:sz="0" w:space="0" w:color="auto"/>
        <w:left w:val="none" w:sz="0" w:space="0" w:color="auto"/>
        <w:bottom w:val="none" w:sz="0" w:space="0" w:color="auto"/>
        <w:right w:val="none" w:sz="0" w:space="0" w:color="auto"/>
      </w:divBdr>
    </w:div>
    <w:div w:id="1287346678">
      <w:bodyDiv w:val="1"/>
      <w:marLeft w:val="0"/>
      <w:marRight w:val="0"/>
      <w:marTop w:val="0"/>
      <w:marBottom w:val="0"/>
      <w:divBdr>
        <w:top w:val="none" w:sz="0" w:space="0" w:color="auto"/>
        <w:left w:val="none" w:sz="0" w:space="0" w:color="auto"/>
        <w:bottom w:val="none" w:sz="0" w:space="0" w:color="auto"/>
        <w:right w:val="none" w:sz="0" w:space="0" w:color="auto"/>
      </w:divBdr>
    </w:div>
    <w:div w:id="1297223205">
      <w:bodyDiv w:val="1"/>
      <w:marLeft w:val="0"/>
      <w:marRight w:val="0"/>
      <w:marTop w:val="0"/>
      <w:marBottom w:val="0"/>
      <w:divBdr>
        <w:top w:val="none" w:sz="0" w:space="0" w:color="auto"/>
        <w:left w:val="none" w:sz="0" w:space="0" w:color="auto"/>
        <w:bottom w:val="none" w:sz="0" w:space="0" w:color="auto"/>
        <w:right w:val="none" w:sz="0" w:space="0" w:color="auto"/>
      </w:divBdr>
    </w:div>
    <w:div w:id="1305503015">
      <w:bodyDiv w:val="1"/>
      <w:marLeft w:val="0"/>
      <w:marRight w:val="0"/>
      <w:marTop w:val="0"/>
      <w:marBottom w:val="0"/>
      <w:divBdr>
        <w:top w:val="none" w:sz="0" w:space="0" w:color="auto"/>
        <w:left w:val="none" w:sz="0" w:space="0" w:color="auto"/>
        <w:bottom w:val="none" w:sz="0" w:space="0" w:color="auto"/>
        <w:right w:val="none" w:sz="0" w:space="0" w:color="auto"/>
      </w:divBdr>
    </w:div>
    <w:div w:id="1306666096">
      <w:bodyDiv w:val="1"/>
      <w:marLeft w:val="0"/>
      <w:marRight w:val="0"/>
      <w:marTop w:val="0"/>
      <w:marBottom w:val="0"/>
      <w:divBdr>
        <w:top w:val="none" w:sz="0" w:space="0" w:color="auto"/>
        <w:left w:val="none" w:sz="0" w:space="0" w:color="auto"/>
        <w:bottom w:val="none" w:sz="0" w:space="0" w:color="auto"/>
        <w:right w:val="none" w:sz="0" w:space="0" w:color="auto"/>
      </w:divBdr>
    </w:div>
    <w:div w:id="1314218087">
      <w:bodyDiv w:val="1"/>
      <w:marLeft w:val="0"/>
      <w:marRight w:val="0"/>
      <w:marTop w:val="0"/>
      <w:marBottom w:val="0"/>
      <w:divBdr>
        <w:top w:val="none" w:sz="0" w:space="0" w:color="auto"/>
        <w:left w:val="none" w:sz="0" w:space="0" w:color="auto"/>
        <w:bottom w:val="none" w:sz="0" w:space="0" w:color="auto"/>
        <w:right w:val="none" w:sz="0" w:space="0" w:color="auto"/>
      </w:divBdr>
    </w:div>
    <w:div w:id="1333987801">
      <w:bodyDiv w:val="1"/>
      <w:marLeft w:val="0"/>
      <w:marRight w:val="0"/>
      <w:marTop w:val="0"/>
      <w:marBottom w:val="0"/>
      <w:divBdr>
        <w:top w:val="none" w:sz="0" w:space="0" w:color="auto"/>
        <w:left w:val="none" w:sz="0" w:space="0" w:color="auto"/>
        <w:bottom w:val="none" w:sz="0" w:space="0" w:color="auto"/>
        <w:right w:val="none" w:sz="0" w:space="0" w:color="auto"/>
      </w:divBdr>
      <w:divsChild>
        <w:div w:id="1624920704">
          <w:marLeft w:val="0"/>
          <w:marRight w:val="0"/>
          <w:marTop w:val="0"/>
          <w:marBottom w:val="0"/>
          <w:divBdr>
            <w:top w:val="none" w:sz="0" w:space="0" w:color="auto"/>
            <w:left w:val="none" w:sz="0" w:space="0" w:color="auto"/>
            <w:bottom w:val="none" w:sz="0" w:space="0" w:color="auto"/>
            <w:right w:val="none" w:sz="0" w:space="0" w:color="auto"/>
          </w:divBdr>
        </w:div>
        <w:div w:id="434256472">
          <w:marLeft w:val="0"/>
          <w:marRight w:val="0"/>
          <w:marTop w:val="0"/>
          <w:marBottom w:val="0"/>
          <w:divBdr>
            <w:top w:val="none" w:sz="0" w:space="0" w:color="auto"/>
            <w:left w:val="none" w:sz="0" w:space="0" w:color="auto"/>
            <w:bottom w:val="none" w:sz="0" w:space="0" w:color="auto"/>
            <w:right w:val="none" w:sz="0" w:space="0" w:color="auto"/>
          </w:divBdr>
        </w:div>
        <w:div w:id="1262176415">
          <w:marLeft w:val="0"/>
          <w:marRight w:val="0"/>
          <w:marTop w:val="0"/>
          <w:marBottom w:val="0"/>
          <w:divBdr>
            <w:top w:val="none" w:sz="0" w:space="0" w:color="auto"/>
            <w:left w:val="none" w:sz="0" w:space="0" w:color="auto"/>
            <w:bottom w:val="none" w:sz="0" w:space="0" w:color="auto"/>
            <w:right w:val="none" w:sz="0" w:space="0" w:color="auto"/>
          </w:divBdr>
        </w:div>
        <w:div w:id="546533778">
          <w:marLeft w:val="0"/>
          <w:marRight w:val="0"/>
          <w:marTop w:val="0"/>
          <w:marBottom w:val="0"/>
          <w:divBdr>
            <w:top w:val="none" w:sz="0" w:space="0" w:color="auto"/>
            <w:left w:val="none" w:sz="0" w:space="0" w:color="auto"/>
            <w:bottom w:val="none" w:sz="0" w:space="0" w:color="auto"/>
            <w:right w:val="none" w:sz="0" w:space="0" w:color="auto"/>
          </w:divBdr>
        </w:div>
        <w:div w:id="461848590">
          <w:marLeft w:val="0"/>
          <w:marRight w:val="0"/>
          <w:marTop w:val="0"/>
          <w:marBottom w:val="0"/>
          <w:divBdr>
            <w:top w:val="none" w:sz="0" w:space="0" w:color="auto"/>
            <w:left w:val="none" w:sz="0" w:space="0" w:color="auto"/>
            <w:bottom w:val="none" w:sz="0" w:space="0" w:color="auto"/>
            <w:right w:val="none" w:sz="0" w:space="0" w:color="auto"/>
          </w:divBdr>
        </w:div>
        <w:div w:id="1756786301">
          <w:marLeft w:val="0"/>
          <w:marRight w:val="0"/>
          <w:marTop w:val="0"/>
          <w:marBottom w:val="0"/>
          <w:divBdr>
            <w:top w:val="none" w:sz="0" w:space="0" w:color="auto"/>
            <w:left w:val="none" w:sz="0" w:space="0" w:color="auto"/>
            <w:bottom w:val="none" w:sz="0" w:space="0" w:color="auto"/>
            <w:right w:val="none" w:sz="0" w:space="0" w:color="auto"/>
          </w:divBdr>
        </w:div>
        <w:div w:id="1382750061">
          <w:marLeft w:val="0"/>
          <w:marRight w:val="0"/>
          <w:marTop w:val="0"/>
          <w:marBottom w:val="0"/>
          <w:divBdr>
            <w:top w:val="none" w:sz="0" w:space="0" w:color="auto"/>
            <w:left w:val="none" w:sz="0" w:space="0" w:color="auto"/>
            <w:bottom w:val="none" w:sz="0" w:space="0" w:color="auto"/>
            <w:right w:val="none" w:sz="0" w:space="0" w:color="auto"/>
          </w:divBdr>
        </w:div>
        <w:div w:id="933051471">
          <w:marLeft w:val="0"/>
          <w:marRight w:val="0"/>
          <w:marTop w:val="0"/>
          <w:marBottom w:val="0"/>
          <w:divBdr>
            <w:top w:val="none" w:sz="0" w:space="0" w:color="auto"/>
            <w:left w:val="none" w:sz="0" w:space="0" w:color="auto"/>
            <w:bottom w:val="none" w:sz="0" w:space="0" w:color="auto"/>
            <w:right w:val="none" w:sz="0" w:space="0" w:color="auto"/>
          </w:divBdr>
        </w:div>
      </w:divsChild>
    </w:div>
    <w:div w:id="1337883663">
      <w:bodyDiv w:val="1"/>
      <w:marLeft w:val="0"/>
      <w:marRight w:val="0"/>
      <w:marTop w:val="0"/>
      <w:marBottom w:val="0"/>
      <w:divBdr>
        <w:top w:val="none" w:sz="0" w:space="0" w:color="auto"/>
        <w:left w:val="none" w:sz="0" w:space="0" w:color="auto"/>
        <w:bottom w:val="none" w:sz="0" w:space="0" w:color="auto"/>
        <w:right w:val="none" w:sz="0" w:space="0" w:color="auto"/>
      </w:divBdr>
    </w:div>
    <w:div w:id="1341809981">
      <w:bodyDiv w:val="1"/>
      <w:marLeft w:val="0"/>
      <w:marRight w:val="0"/>
      <w:marTop w:val="0"/>
      <w:marBottom w:val="0"/>
      <w:divBdr>
        <w:top w:val="none" w:sz="0" w:space="0" w:color="auto"/>
        <w:left w:val="none" w:sz="0" w:space="0" w:color="auto"/>
        <w:bottom w:val="none" w:sz="0" w:space="0" w:color="auto"/>
        <w:right w:val="none" w:sz="0" w:space="0" w:color="auto"/>
      </w:divBdr>
    </w:div>
    <w:div w:id="1354965110">
      <w:bodyDiv w:val="1"/>
      <w:marLeft w:val="0"/>
      <w:marRight w:val="0"/>
      <w:marTop w:val="0"/>
      <w:marBottom w:val="0"/>
      <w:divBdr>
        <w:top w:val="none" w:sz="0" w:space="0" w:color="auto"/>
        <w:left w:val="none" w:sz="0" w:space="0" w:color="auto"/>
        <w:bottom w:val="none" w:sz="0" w:space="0" w:color="auto"/>
        <w:right w:val="none" w:sz="0" w:space="0" w:color="auto"/>
      </w:divBdr>
    </w:div>
    <w:div w:id="1355308123">
      <w:bodyDiv w:val="1"/>
      <w:marLeft w:val="0"/>
      <w:marRight w:val="0"/>
      <w:marTop w:val="0"/>
      <w:marBottom w:val="0"/>
      <w:divBdr>
        <w:top w:val="none" w:sz="0" w:space="0" w:color="auto"/>
        <w:left w:val="none" w:sz="0" w:space="0" w:color="auto"/>
        <w:bottom w:val="none" w:sz="0" w:space="0" w:color="auto"/>
        <w:right w:val="none" w:sz="0" w:space="0" w:color="auto"/>
      </w:divBdr>
    </w:div>
    <w:div w:id="1367292687">
      <w:bodyDiv w:val="1"/>
      <w:marLeft w:val="0"/>
      <w:marRight w:val="0"/>
      <w:marTop w:val="0"/>
      <w:marBottom w:val="0"/>
      <w:divBdr>
        <w:top w:val="none" w:sz="0" w:space="0" w:color="auto"/>
        <w:left w:val="none" w:sz="0" w:space="0" w:color="auto"/>
        <w:bottom w:val="none" w:sz="0" w:space="0" w:color="auto"/>
        <w:right w:val="none" w:sz="0" w:space="0" w:color="auto"/>
      </w:divBdr>
    </w:div>
    <w:div w:id="1390349642">
      <w:bodyDiv w:val="1"/>
      <w:marLeft w:val="0"/>
      <w:marRight w:val="0"/>
      <w:marTop w:val="0"/>
      <w:marBottom w:val="0"/>
      <w:divBdr>
        <w:top w:val="none" w:sz="0" w:space="0" w:color="auto"/>
        <w:left w:val="none" w:sz="0" w:space="0" w:color="auto"/>
        <w:bottom w:val="none" w:sz="0" w:space="0" w:color="auto"/>
        <w:right w:val="none" w:sz="0" w:space="0" w:color="auto"/>
      </w:divBdr>
    </w:div>
    <w:div w:id="1419911677">
      <w:bodyDiv w:val="1"/>
      <w:marLeft w:val="0"/>
      <w:marRight w:val="0"/>
      <w:marTop w:val="0"/>
      <w:marBottom w:val="0"/>
      <w:divBdr>
        <w:top w:val="none" w:sz="0" w:space="0" w:color="auto"/>
        <w:left w:val="none" w:sz="0" w:space="0" w:color="auto"/>
        <w:bottom w:val="none" w:sz="0" w:space="0" w:color="auto"/>
        <w:right w:val="none" w:sz="0" w:space="0" w:color="auto"/>
      </w:divBdr>
    </w:div>
    <w:div w:id="1427727460">
      <w:bodyDiv w:val="1"/>
      <w:marLeft w:val="0"/>
      <w:marRight w:val="0"/>
      <w:marTop w:val="0"/>
      <w:marBottom w:val="0"/>
      <w:divBdr>
        <w:top w:val="none" w:sz="0" w:space="0" w:color="auto"/>
        <w:left w:val="none" w:sz="0" w:space="0" w:color="auto"/>
        <w:bottom w:val="none" w:sz="0" w:space="0" w:color="auto"/>
        <w:right w:val="none" w:sz="0" w:space="0" w:color="auto"/>
      </w:divBdr>
    </w:div>
    <w:div w:id="1445156598">
      <w:bodyDiv w:val="1"/>
      <w:marLeft w:val="0"/>
      <w:marRight w:val="0"/>
      <w:marTop w:val="0"/>
      <w:marBottom w:val="0"/>
      <w:divBdr>
        <w:top w:val="none" w:sz="0" w:space="0" w:color="auto"/>
        <w:left w:val="none" w:sz="0" w:space="0" w:color="auto"/>
        <w:bottom w:val="none" w:sz="0" w:space="0" w:color="auto"/>
        <w:right w:val="none" w:sz="0" w:space="0" w:color="auto"/>
      </w:divBdr>
    </w:div>
    <w:div w:id="1460761298">
      <w:bodyDiv w:val="1"/>
      <w:marLeft w:val="0"/>
      <w:marRight w:val="0"/>
      <w:marTop w:val="0"/>
      <w:marBottom w:val="0"/>
      <w:divBdr>
        <w:top w:val="none" w:sz="0" w:space="0" w:color="auto"/>
        <w:left w:val="none" w:sz="0" w:space="0" w:color="auto"/>
        <w:bottom w:val="none" w:sz="0" w:space="0" w:color="auto"/>
        <w:right w:val="none" w:sz="0" w:space="0" w:color="auto"/>
      </w:divBdr>
    </w:div>
    <w:div w:id="1461653939">
      <w:bodyDiv w:val="1"/>
      <w:marLeft w:val="0"/>
      <w:marRight w:val="0"/>
      <w:marTop w:val="0"/>
      <w:marBottom w:val="0"/>
      <w:divBdr>
        <w:top w:val="none" w:sz="0" w:space="0" w:color="auto"/>
        <w:left w:val="none" w:sz="0" w:space="0" w:color="auto"/>
        <w:bottom w:val="none" w:sz="0" w:space="0" w:color="auto"/>
        <w:right w:val="none" w:sz="0" w:space="0" w:color="auto"/>
      </w:divBdr>
    </w:div>
    <w:div w:id="1472136801">
      <w:bodyDiv w:val="1"/>
      <w:marLeft w:val="0"/>
      <w:marRight w:val="0"/>
      <w:marTop w:val="0"/>
      <w:marBottom w:val="0"/>
      <w:divBdr>
        <w:top w:val="none" w:sz="0" w:space="0" w:color="auto"/>
        <w:left w:val="none" w:sz="0" w:space="0" w:color="auto"/>
        <w:bottom w:val="none" w:sz="0" w:space="0" w:color="auto"/>
        <w:right w:val="none" w:sz="0" w:space="0" w:color="auto"/>
      </w:divBdr>
      <w:divsChild>
        <w:div w:id="898130703">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90684056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78499711">
      <w:bodyDiv w:val="1"/>
      <w:marLeft w:val="0"/>
      <w:marRight w:val="0"/>
      <w:marTop w:val="0"/>
      <w:marBottom w:val="0"/>
      <w:divBdr>
        <w:top w:val="none" w:sz="0" w:space="0" w:color="auto"/>
        <w:left w:val="none" w:sz="0" w:space="0" w:color="auto"/>
        <w:bottom w:val="none" w:sz="0" w:space="0" w:color="auto"/>
        <w:right w:val="none" w:sz="0" w:space="0" w:color="auto"/>
      </w:divBdr>
    </w:div>
    <w:div w:id="1482429965">
      <w:bodyDiv w:val="1"/>
      <w:marLeft w:val="0"/>
      <w:marRight w:val="0"/>
      <w:marTop w:val="0"/>
      <w:marBottom w:val="0"/>
      <w:divBdr>
        <w:top w:val="none" w:sz="0" w:space="0" w:color="auto"/>
        <w:left w:val="none" w:sz="0" w:space="0" w:color="auto"/>
        <w:bottom w:val="none" w:sz="0" w:space="0" w:color="auto"/>
        <w:right w:val="none" w:sz="0" w:space="0" w:color="auto"/>
      </w:divBdr>
    </w:div>
    <w:div w:id="1489977025">
      <w:bodyDiv w:val="1"/>
      <w:marLeft w:val="0"/>
      <w:marRight w:val="0"/>
      <w:marTop w:val="0"/>
      <w:marBottom w:val="0"/>
      <w:divBdr>
        <w:top w:val="none" w:sz="0" w:space="0" w:color="auto"/>
        <w:left w:val="none" w:sz="0" w:space="0" w:color="auto"/>
        <w:bottom w:val="none" w:sz="0" w:space="0" w:color="auto"/>
        <w:right w:val="none" w:sz="0" w:space="0" w:color="auto"/>
      </w:divBdr>
    </w:div>
    <w:div w:id="1490290265">
      <w:bodyDiv w:val="1"/>
      <w:marLeft w:val="0"/>
      <w:marRight w:val="0"/>
      <w:marTop w:val="0"/>
      <w:marBottom w:val="0"/>
      <w:divBdr>
        <w:top w:val="none" w:sz="0" w:space="0" w:color="auto"/>
        <w:left w:val="none" w:sz="0" w:space="0" w:color="auto"/>
        <w:bottom w:val="none" w:sz="0" w:space="0" w:color="auto"/>
        <w:right w:val="none" w:sz="0" w:space="0" w:color="auto"/>
      </w:divBdr>
    </w:div>
    <w:div w:id="1504277342">
      <w:bodyDiv w:val="1"/>
      <w:marLeft w:val="0"/>
      <w:marRight w:val="0"/>
      <w:marTop w:val="0"/>
      <w:marBottom w:val="0"/>
      <w:divBdr>
        <w:top w:val="none" w:sz="0" w:space="0" w:color="auto"/>
        <w:left w:val="none" w:sz="0" w:space="0" w:color="auto"/>
        <w:bottom w:val="none" w:sz="0" w:space="0" w:color="auto"/>
        <w:right w:val="none" w:sz="0" w:space="0" w:color="auto"/>
      </w:divBdr>
    </w:div>
    <w:div w:id="1506557841">
      <w:bodyDiv w:val="1"/>
      <w:marLeft w:val="0"/>
      <w:marRight w:val="0"/>
      <w:marTop w:val="0"/>
      <w:marBottom w:val="0"/>
      <w:divBdr>
        <w:top w:val="none" w:sz="0" w:space="0" w:color="auto"/>
        <w:left w:val="none" w:sz="0" w:space="0" w:color="auto"/>
        <w:bottom w:val="none" w:sz="0" w:space="0" w:color="auto"/>
        <w:right w:val="none" w:sz="0" w:space="0" w:color="auto"/>
      </w:divBdr>
    </w:div>
    <w:div w:id="1508404622">
      <w:bodyDiv w:val="1"/>
      <w:marLeft w:val="0"/>
      <w:marRight w:val="0"/>
      <w:marTop w:val="0"/>
      <w:marBottom w:val="0"/>
      <w:divBdr>
        <w:top w:val="none" w:sz="0" w:space="0" w:color="auto"/>
        <w:left w:val="none" w:sz="0" w:space="0" w:color="auto"/>
        <w:bottom w:val="none" w:sz="0" w:space="0" w:color="auto"/>
        <w:right w:val="none" w:sz="0" w:space="0" w:color="auto"/>
      </w:divBdr>
    </w:div>
    <w:div w:id="1523590261">
      <w:bodyDiv w:val="1"/>
      <w:marLeft w:val="0"/>
      <w:marRight w:val="0"/>
      <w:marTop w:val="0"/>
      <w:marBottom w:val="0"/>
      <w:divBdr>
        <w:top w:val="none" w:sz="0" w:space="0" w:color="auto"/>
        <w:left w:val="none" w:sz="0" w:space="0" w:color="auto"/>
        <w:bottom w:val="none" w:sz="0" w:space="0" w:color="auto"/>
        <w:right w:val="none" w:sz="0" w:space="0" w:color="auto"/>
      </w:divBdr>
    </w:div>
    <w:div w:id="1525748332">
      <w:bodyDiv w:val="1"/>
      <w:marLeft w:val="0"/>
      <w:marRight w:val="0"/>
      <w:marTop w:val="0"/>
      <w:marBottom w:val="0"/>
      <w:divBdr>
        <w:top w:val="none" w:sz="0" w:space="0" w:color="auto"/>
        <w:left w:val="none" w:sz="0" w:space="0" w:color="auto"/>
        <w:bottom w:val="none" w:sz="0" w:space="0" w:color="auto"/>
        <w:right w:val="none" w:sz="0" w:space="0" w:color="auto"/>
      </w:divBdr>
      <w:divsChild>
        <w:div w:id="1285454699">
          <w:marLeft w:val="360"/>
          <w:marRight w:val="0"/>
          <w:marTop w:val="200"/>
          <w:marBottom w:val="0"/>
          <w:divBdr>
            <w:top w:val="none" w:sz="0" w:space="0" w:color="auto"/>
            <w:left w:val="none" w:sz="0" w:space="0" w:color="auto"/>
            <w:bottom w:val="none" w:sz="0" w:space="0" w:color="auto"/>
            <w:right w:val="none" w:sz="0" w:space="0" w:color="auto"/>
          </w:divBdr>
        </w:div>
        <w:div w:id="157772329">
          <w:marLeft w:val="360"/>
          <w:marRight w:val="0"/>
          <w:marTop w:val="200"/>
          <w:marBottom w:val="0"/>
          <w:divBdr>
            <w:top w:val="none" w:sz="0" w:space="0" w:color="auto"/>
            <w:left w:val="none" w:sz="0" w:space="0" w:color="auto"/>
            <w:bottom w:val="none" w:sz="0" w:space="0" w:color="auto"/>
            <w:right w:val="none" w:sz="0" w:space="0" w:color="auto"/>
          </w:divBdr>
        </w:div>
        <w:div w:id="1338849596">
          <w:marLeft w:val="360"/>
          <w:marRight w:val="0"/>
          <w:marTop w:val="200"/>
          <w:marBottom w:val="0"/>
          <w:divBdr>
            <w:top w:val="none" w:sz="0" w:space="0" w:color="auto"/>
            <w:left w:val="none" w:sz="0" w:space="0" w:color="auto"/>
            <w:bottom w:val="none" w:sz="0" w:space="0" w:color="auto"/>
            <w:right w:val="none" w:sz="0" w:space="0" w:color="auto"/>
          </w:divBdr>
        </w:div>
        <w:div w:id="181628593">
          <w:marLeft w:val="1080"/>
          <w:marRight w:val="0"/>
          <w:marTop w:val="100"/>
          <w:marBottom w:val="0"/>
          <w:divBdr>
            <w:top w:val="none" w:sz="0" w:space="0" w:color="auto"/>
            <w:left w:val="none" w:sz="0" w:space="0" w:color="auto"/>
            <w:bottom w:val="none" w:sz="0" w:space="0" w:color="auto"/>
            <w:right w:val="none" w:sz="0" w:space="0" w:color="auto"/>
          </w:divBdr>
        </w:div>
        <w:div w:id="1077019257">
          <w:marLeft w:val="1080"/>
          <w:marRight w:val="0"/>
          <w:marTop w:val="100"/>
          <w:marBottom w:val="0"/>
          <w:divBdr>
            <w:top w:val="none" w:sz="0" w:space="0" w:color="auto"/>
            <w:left w:val="none" w:sz="0" w:space="0" w:color="auto"/>
            <w:bottom w:val="none" w:sz="0" w:space="0" w:color="auto"/>
            <w:right w:val="none" w:sz="0" w:space="0" w:color="auto"/>
          </w:divBdr>
        </w:div>
      </w:divsChild>
    </w:div>
    <w:div w:id="1529565865">
      <w:bodyDiv w:val="1"/>
      <w:marLeft w:val="0"/>
      <w:marRight w:val="0"/>
      <w:marTop w:val="0"/>
      <w:marBottom w:val="0"/>
      <w:divBdr>
        <w:top w:val="none" w:sz="0" w:space="0" w:color="auto"/>
        <w:left w:val="none" w:sz="0" w:space="0" w:color="auto"/>
        <w:bottom w:val="none" w:sz="0" w:space="0" w:color="auto"/>
        <w:right w:val="none" w:sz="0" w:space="0" w:color="auto"/>
      </w:divBdr>
    </w:div>
    <w:div w:id="1573155917">
      <w:bodyDiv w:val="1"/>
      <w:marLeft w:val="0"/>
      <w:marRight w:val="0"/>
      <w:marTop w:val="0"/>
      <w:marBottom w:val="0"/>
      <w:divBdr>
        <w:top w:val="none" w:sz="0" w:space="0" w:color="auto"/>
        <w:left w:val="none" w:sz="0" w:space="0" w:color="auto"/>
        <w:bottom w:val="none" w:sz="0" w:space="0" w:color="auto"/>
        <w:right w:val="none" w:sz="0" w:space="0" w:color="auto"/>
      </w:divBdr>
    </w:div>
    <w:div w:id="1583681680">
      <w:bodyDiv w:val="1"/>
      <w:marLeft w:val="0"/>
      <w:marRight w:val="0"/>
      <w:marTop w:val="0"/>
      <w:marBottom w:val="0"/>
      <w:divBdr>
        <w:top w:val="none" w:sz="0" w:space="0" w:color="auto"/>
        <w:left w:val="none" w:sz="0" w:space="0" w:color="auto"/>
        <w:bottom w:val="none" w:sz="0" w:space="0" w:color="auto"/>
        <w:right w:val="none" w:sz="0" w:space="0" w:color="auto"/>
      </w:divBdr>
    </w:div>
    <w:div w:id="1597249718">
      <w:bodyDiv w:val="1"/>
      <w:marLeft w:val="0"/>
      <w:marRight w:val="0"/>
      <w:marTop w:val="0"/>
      <w:marBottom w:val="0"/>
      <w:divBdr>
        <w:top w:val="none" w:sz="0" w:space="0" w:color="auto"/>
        <w:left w:val="none" w:sz="0" w:space="0" w:color="auto"/>
        <w:bottom w:val="none" w:sz="0" w:space="0" w:color="auto"/>
        <w:right w:val="none" w:sz="0" w:space="0" w:color="auto"/>
      </w:divBdr>
    </w:div>
    <w:div w:id="1602950231">
      <w:bodyDiv w:val="1"/>
      <w:marLeft w:val="0"/>
      <w:marRight w:val="0"/>
      <w:marTop w:val="0"/>
      <w:marBottom w:val="0"/>
      <w:divBdr>
        <w:top w:val="none" w:sz="0" w:space="0" w:color="auto"/>
        <w:left w:val="none" w:sz="0" w:space="0" w:color="auto"/>
        <w:bottom w:val="none" w:sz="0" w:space="0" w:color="auto"/>
        <w:right w:val="none" w:sz="0" w:space="0" w:color="auto"/>
      </w:divBdr>
    </w:div>
    <w:div w:id="1608662147">
      <w:bodyDiv w:val="1"/>
      <w:marLeft w:val="0"/>
      <w:marRight w:val="0"/>
      <w:marTop w:val="0"/>
      <w:marBottom w:val="0"/>
      <w:divBdr>
        <w:top w:val="none" w:sz="0" w:space="0" w:color="auto"/>
        <w:left w:val="none" w:sz="0" w:space="0" w:color="auto"/>
        <w:bottom w:val="none" w:sz="0" w:space="0" w:color="auto"/>
        <w:right w:val="none" w:sz="0" w:space="0" w:color="auto"/>
      </w:divBdr>
    </w:div>
    <w:div w:id="1618831776">
      <w:bodyDiv w:val="1"/>
      <w:marLeft w:val="0"/>
      <w:marRight w:val="0"/>
      <w:marTop w:val="0"/>
      <w:marBottom w:val="0"/>
      <w:divBdr>
        <w:top w:val="none" w:sz="0" w:space="0" w:color="auto"/>
        <w:left w:val="none" w:sz="0" w:space="0" w:color="auto"/>
        <w:bottom w:val="none" w:sz="0" w:space="0" w:color="auto"/>
        <w:right w:val="none" w:sz="0" w:space="0" w:color="auto"/>
      </w:divBdr>
    </w:div>
    <w:div w:id="1623879232">
      <w:bodyDiv w:val="1"/>
      <w:marLeft w:val="0"/>
      <w:marRight w:val="0"/>
      <w:marTop w:val="0"/>
      <w:marBottom w:val="0"/>
      <w:divBdr>
        <w:top w:val="none" w:sz="0" w:space="0" w:color="auto"/>
        <w:left w:val="none" w:sz="0" w:space="0" w:color="auto"/>
        <w:bottom w:val="none" w:sz="0" w:space="0" w:color="auto"/>
        <w:right w:val="none" w:sz="0" w:space="0" w:color="auto"/>
      </w:divBdr>
    </w:div>
    <w:div w:id="1624385537">
      <w:bodyDiv w:val="1"/>
      <w:marLeft w:val="0"/>
      <w:marRight w:val="0"/>
      <w:marTop w:val="0"/>
      <w:marBottom w:val="0"/>
      <w:divBdr>
        <w:top w:val="none" w:sz="0" w:space="0" w:color="auto"/>
        <w:left w:val="none" w:sz="0" w:space="0" w:color="auto"/>
        <w:bottom w:val="none" w:sz="0" w:space="0" w:color="auto"/>
        <w:right w:val="none" w:sz="0" w:space="0" w:color="auto"/>
      </w:divBdr>
    </w:div>
    <w:div w:id="1652052622">
      <w:bodyDiv w:val="1"/>
      <w:marLeft w:val="0"/>
      <w:marRight w:val="0"/>
      <w:marTop w:val="0"/>
      <w:marBottom w:val="0"/>
      <w:divBdr>
        <w:top w:val="none" w:sz="0" w:space="0" w:color="auto"/>
        <w:left w:val="none" w:sz="0" w:space="0" w:color="auto"/>
        <w:bottom w:val="none" w:sz="0" w:space="0" w:color="auto"/>
        <w:right w:val="none" w:sz="0" w:space="0" w:color="auto"/>
      </w:divBdr>
    </w:div>
    <w:div w:id="1662152939">
      <w:bodyDiv w:val="1"/>
      <w:marLeft w:val="0"/>
      <w:marRight w:val="0"/>
      <w:marTop w:val="0"/>
      <w:marBottom w:val="0"/>
      <w:divBdr>
        <w:top w:val="none" w:sz="0" w:space="0" w:color="auto"/>
        <w:left w:val="none" w:sz="0" w:space="0" w:color="auto"/>
        <w:bottom w:val="none" w:sz="0" w:space="0" w:color="auto"/>
        <w:right w:val="none" w:sz="0" w:space="0" w:color="auto"/>
      </w:divBdr>
    </w:div>
    <w:div w:id="1663505070">
      <w:bodyDiv w:val="1"/>
      <w:marLeft w:val="0"/>
      <w:marRight w:val="0"/>
      <w:marTop w:val="0"/>
      <w:marBottom w:val="0"/>
      <w:divBdr>
        <w:top w:val="none" w:sz="0" w:space="0" w:color="auto"/>
        <w:left w:val="none" w:sz="0" w:space="0" w:color="auto"/>
        <w:bottom w:val="none" w:sz="0" w:space="0" w:color="auto"/>
        <w:right w:val="none" w:sz="0" w:space="0" w:color="auto"/>
      </w:divBdr>
    </w:div>
    <w:div w:id="1667393878">
      <w:bodyDiv w:val="1"/>
      <w:marLeft w:val="0"/>
      <w:marRight w:val="0"/>
      <w:marTop w:val="0"/>
      <w:marBottom w:val="0"/>
      <w:divBdr>
        <w:top w:val="none" w:sz="0" w:space="0" w:color="auto"/>
        <w:left w:val="none" w:sz="0" w:space="0" w:color="auto"/>
        <w:bottom w:val="none" w:sz="0" w:space="0" w:color="auto"/>
        <w:right w:val="none" w:sz="0" w:space="0" w:color="auto"/>
      </w:divBdr>
    </w:div>
    <w:div w:id="1675449235">
      <w:bodyDiv w:val="1"/>
      <w:marLeft w:val="0"/>
      <w:marRight w:val="0"/>
      <w:marTop w:val="0"/>
      <w:marBottom w:val="0"/>
      <w:divBdr>
        <w:top w:val="none" w:sz="0" w:space="0" w:color="auto"/>
        <w:left w:val="none" w:sz="0" w:space="0" w:color="auto"/>
        <w:bottom w:val="none" w:sz="0" w:space="0" w:color="auto"/>
        <w:right w:val="none" w:sz="0" w:space="0" w:color="auto"/>
      </w:divBdr>
    </w:div>
    <w:div w:id="1677414266">
      <w:bodyDiv w:val="1"/>
      <w:marLeft w:val="0"/>
      <w:marRight w:val="0"/>
      <w:marTop w:val="0"/>
      <w:marBottom w:val="0"/>
      <w:divBdr>
        <w:top w:val="none" w:sz="0" w:space="0" w:color="auto"/>
        <w:left w:val="none" w:sz="0" w:space="0" w:color="auto"/>
        <w:bottom w:val="none" w:sz="0" w:space="0" w:color="auto"/>
        <w:right w:val="none" w:sz="0" w:space="0" w:color="auto"/>
      </w:divBdr>
    </w:div>
    <w:div w:id="1702975989">
      <w:bodyDiv w:val="1"/>
      <w:marLeft w:val="0"/>
      <w:marRight w:val="0"/>
      <w:marTop w:val="0"/>
      <w:marBottom w:val="0"/>
      <w:divBdr>
        <w:top w:val="none" w:sz="0" w:space="0" w:color="auto"/>
        <w:left w:val="none" w:sz="0" w:space="0" w:color="auto"/>
        <w:bottom w:val="none" w:sz="0" w:space="0" w:color="auto"/>
        <w:right w:val="none" w:sz="0" w:space="0" w:color="auto"/>
      </w:divBdr>
    </w:div>
    <w:div w:id="1708332213">
      <w:bodyDiv w:val="1"/>
      <w:marLeft w:val="0"/>
      <w:marRight w:val="0"/>
      <w:marTop w:val="0"/>
      <w:marBottom w:val="0"/>
      <w:divBdr>
        <w:top w:val="none" w:sz="0" w:space="0" w:color="auto"/>
        <w:left w:val="none" w:sz="0" w:space="0" w:color="auto"/>
        <w:bottom w:val="none" w:sz="0" w:space="0" w:color="auto"/>
        <w:right w:val="none" w:sz="0" w:space="0" w:color="auto"/>
      </w:divBdr>
    </w:div>
    <w:div w:id="1712995357">
      <w:bodyDiv w:val="1"/>
      <w:marLeft w:val="0"/>
      <w:marRight w:val="0"/>
      <w:marTop w:val="0"/>
      <w:marBottom w:val="0"/>
      <w:divBdr>
        <w:top w:val="none" w:sz="0" w:space="0" w:color="auto"/>
        <w:left w:val="none" w:sz="0" w:space="0" w:color="auto"/>
        <w:bottom w:val="none" w:sz="0" w:space="0" w:color="auto"/>
        <w:right w:val="none" w:sz="0" w:space="0" w:color="auto"/>
      </w:divBdr>
    </w:div>
    <w:div w:id="1729189443">
      <w:bodyDiv w:val="1"/>
      <w:marLeft w:val="0"/>
      <w:marRight w:val="0"/>
      <w:marTop w:val="0"/>
      <w:marBottom w:val="0"/>
      <w:divBdr>
        <w:top w:val="none" w:sz="0" w:space="0" w:color="auto"/>
        <w:left w:val="none" w:sz="0" w:space="0" w:color="auto"/>
        <w:bottom w:val="none" w:sz="0" w:space="0" w:color="auto"/>
        <w:right w:val="none" w:sz="0" w:space="0" w:color="auto"/>
      </w:divBdr>
    </w:div>
    <w:div w:id="1747265758">
      <w:bodyDiv w:val="1"/>
      <w:marLeft w:val="0"/>
      <w:marRight w:val="0"/>
      <w:marTop w:val="0"/>
      <w:marBottom w:val="0"/>
      <w:divBdr>
        <w:top w:val="none" w:sz="0" w:space="0" w:color="auto"/>
        <w:left w:val="none" w:sz="0" w:space="0" w:color="auto"/>
        <w:bottom w:val="none" w:sz="0" w:space="0" w:color="auto"/>
        <w:right w:val="none" w:sz="0" w:space="0" w:color="auto"/>
      </w:divBdr>
    </w:div>
    <w:div w:id="1750810658">
      <w:bodyDiv w:val="1"/>
      <w:marLeft w:val="0"/>
      <w:marRight w:val="0"/>
      <w:marTop w:val="0"/>
      <w:marBottom w:val="0"/>
      <w:divBdr>
        <w:top w:val="none" w:sz="0" w:space="0" w:color="auto"/>
        <w:left w:val="none" w:sz="0" w:space="0" w:color="auto"/>
        <w:bottom w:val="none" w:sz="0" w:space="0" w:color="auto"/>
        <w:right w:val="none" w:sz="0" w:space="0" w:color="auto"/>
      </w:divBdr>
    </w:div>
    <w:div w:id="1801261957">
      <w:bodyDiv w:val="1"/>
      <w:marLeft w:val="0"/>
      <w:marRight w:val="0"/>
      <w:marTop w:val="0"/>
      <w:marBottom w:val="0"/>
      <w:divBdr>
        <w:top w:val="none" w:sz="0" w:space="0" w:color="auto"/>
        <w:left w:val="none" w:sz="0" w:space="0" w:color="auto"/>
        <w:bottom w:val="none" w:sz="0" w:space="0" w:color="auto"/>
        <w:right w:val="none" w:sz="0" w:space="0" w:color="auto"/>
      </w:divBdr>
    </w:div>
    <w:div w:id="1839224257">
      <w:bodyDiv w:val="1"/>
      <w:marLeft w:val="0"/>
      <w:marRight w:val="0"/>
      <w:marTop w:val="0"/>
      <w:marBottom w:val="0"/>
      <w:divBdr>
        <w:top w:val="none" w:sz="0" w:space="0" w:color="auto"/>
        <w:left w:val="none" w:sz="0" w:space="0" w:color="auto"/>
        <w:bottom w:val="none" w:sz="0" w:space="0" w:color="auto"/>
        <w:right w:val="none" w:sz="0" w:space="0" w:color="auto"/>
      </w:divBdr>
    </w:div>
    <w:div w:id="1844584644">
      <w:bodyDiv w:val="1"/>
      <w:marLeft w:val="0"/>
      <w:marRight w:val="0"/>
      <w:marTop w:val="0"/>
      <w:marBottom w:val="0"/>
      <w:divBdr>
        <w:top w:val="none" w:sz="0" w:space="0" w:color="auto"/>
        <w:left w:val="none" w:sz="0" w:space="0" w:color="auto"/>
        <w:bottom w:val="none" w:sz="0" w:space="0" w:color="auto"/>
        <w:right w:val="none" w:sz="0" w:space="0" w:color="auto"/>
      </w:divBdr>
    </w:div>
    <w:div w:id="1858037066">
      <w:bodyDiv w:val="1"/>
      <w:marLeft w:val="0"/>
      <w:marRight w:val="0"/>
      <w:marTop w:val="0"/>
      <w:marBottom w:val="0"/>
      <w:divBdr>
        <w:top w:val="none" w:sz="0" w:space="0" w:color="auto"/>
        <w:left w:val="none" w:sz="0" w:space="0" w:color="auto"/>
        <w:bottom w:val="none" w:sz="0" w:space="0" w:color="auto"/>
        <w:right w:val="none" w:sz="0" w:space="0" w:color="auto"/>
      </w:divBdr>
    </w:div>
    <w:div w:id="1869029435">
      <w:bodyDiv w:val="1"/>
      <w:marLeft w:val="0"/>
      <w:marRight w:val="0"/>
      <w:marTop w:val="0"/>
      <w:marBottom w:val="0"/>
      <w:divBdr>
        <w:top w:val="none" w:sz="0" w:space="0" w:color="auto"/>
        <w:left w:val="none" w:sz="0" w:space="0" w:color="auto"/>
        <w:bottom w:val="none" w:sz="0" w:space="0" w:color="auto"/>
        <w:right w:val="none" w:sz="0" w:space="0" w:color="auto"/>
      </w:divBdr>
    </w:div>
    <w:div w:id="1874422629">
      <w:bodyDiv w:val="1"/>
      <w:marLeft w:val="0"/>
      <w:marRight w:val="0"/>
      <w:marTop w:val="0"/>
      <w:marBottom w:val="0"/>
      <w:divBdr>
        <w:top w:val="none" w:sz="0" w:space="0" w:color="auto"/>
        <w:left w:val="none" w:sz="0" w:space="0" w:color="auto"/>
        <w:bottom w:val="none" w:sz="0" w:space="0" w:color="auto"/>
        <w:right w:val="none" w:sz="0" w:space="0" w:color="auto"/>
      </w:divBdr>
    </w:div>
    <w:div w:id="1877741894">
      <w:bodyDiv w:val="1"/>
      <w:marLeft w:val="0"/>
      <w:marRight w:val="0"/>
      <w:marTop w:val="0"/>
      <w:marBottom w:val="0"/>
      <w:divBdr>
        <w:top w:val="none" w:sz="0" w:space="0" w:color="auto"/>
        <w:left w:val="none" w:sz="0" w:space="0" w:color="auto"/>
        <w:bottom w:val="none" w:sz="0" w:space="0" w:color="auto"/>
        <w:right w:val="none" w:sz="0" w:space="0" w:color="auto"/>
      </w:divBdr>
    </w:div>
    <w:div w:id="1894659324">
      <w:bodyDiv w:val="1"/>
      <w:marLeft w:val="0"/>
      <w:marRight w:val="0"/>
      <w:marTop w:val="0"/>
      <w:marBottom w:val="0"/>
      <w:divBdr>
        <w:top w:val="none" w:sz="0" w:space="0" w:color="auto"/>
        <w:left w:val="none" w:sz="0" w:space="0" w:color="auto"/>
        <w:bottom w:val="none" w:sz="0" w:space="0" w:color="auto"/>
        <w:right w:val="none" w:sz="0" w:space="0" w:color="auto"/>
      </w:divBdr>
    </w:div>
    <w:div w:id="1903787676">
      <w:bodyDiv w:val="1"/>
      <w:marLeft w:val="0"/>
      <w:marRight w:val="0"/>
      <w:marTop w:val="0"/>
      <w:marBottom w:val="0"/>
      <w:divBdr>
        <w:top w:val="none" w:sz="0" w:space="0" w:color="auto"/>
        <w:left w:val="none" w:sz="0" w:space="0" w:color="auto"/>
        <w:bottom w:val="none" w:sz="0" w:space="0" w:color="auto"/>
        <w:right w:val="none" w:sz="0" w:space="0" w:color="auto"/>
      </w:divBdr>
    </w:div>
    <w:div w:id="1917085104">
      <w:bodyDiv w:val="1"/>
      <w:marLeft w:val="0"/>
      <w:marRight w:val="0"/>
      <w:marTop w:val="0"/>
      <w:marBottom w:val="0"/>
      <w:divBdr>
        <w:top w:val="none" w:sz="0" w:space="0" w:color="auto"/>
        <w:left w:val="none" w:sz="0" w:space="0" w:color="auto"/>
        <w:bottom w:val="none" w:sz="0" w:space="0" w:color="auto"/>
        <w:right w:val="none" w:sz="0" w:space="0" w:color="auto"/>
      </w:divBdr>
    </w:div>
    <w:div w:id="1920289041">
      <w:bodyDiv w:val="1"/>
      <w:marLeft w:val="0"/>
      <w:marRight w:val="0"/>
      <w:marTop w:val="0"/>
      <w:marBottom w:val="0"/>
      <w:divBdr>
        <w:top w:val="none" w:sz="0" w:space="0" w:color="auto"/>
        <w:left w:val="none" w:sz="0" w:space="0" w:color="auto"/>
        <w:bottom w:val="none" w:sz="0" w:space="0" w:color="auto"/>
        <w:right w:val="none" w:sz="0" w:space="0" w:color="auto"/>
      </w:divBdr>
    </w:div>
    <w:div w:id="1924026656">
      <w:bodyDiv w:val="1"/>
      <w:marLeft w:val="0"/>
      <w:marRight w:val="0"/>
      <w:marTop w:val="0"/>
      <w:marBottom w:val="0"/>
      <w:divBdr>
        <w:top w:val="none" w:sz="0" w:space="0" w:color="auto"/>
        <w:left w:val="none" w:sz="0" w:space="0" w:color="auto"/>
        <w:bottom w:val="none" w:sz="0" w:space="0" w:color="auto"/>
        <w:right w:val="none" w:sz="0" w:space="0" w:color="auto"/>
      </w:divBdr>
    </w:div>
    <w:div w:id="1933200359">
      <w:bodyDiv w:val="1"/>
      <w:marLeft w:val="0"/>
      <w:marRight w:val="0"/>
      <w:marTop w:val="0"/>
      <w:marBottom w:val="0"/>
      <w:divBdr>
        <w:top w:val="none" w:sz="0" w:space="0" w:color="auto"/>
        <w:left w:val="none" w:sz="0" w:space="0" w:color="auto"/>
        <w:bottom w:val="none" w:sz="0" w:space="0" w:color="auto"/>
        <w:right w:val="none" w:sz="0" w:space="0" w:color="auto"/>
      </w:divBdr>
    </w:div>
    <w:div w:id="1955166024">
      <w:bodyDiv w:val="1"/>
      <w:marLeft w:val="0"/>
      <w:marRight w:val="0"/>
      <w:marTop w:val="0"/>
      <w:marBottom w:val="0"/>
      <w:divBdr>
        <w:top w:val="none" w:sz="0" w:space="0" w:color="auto"/>
        <w:left w:val="none" w:sz="0" w:space="0" w:color="auto"/>
        <w:bottom w:val="none" w:sz="0" w:space="0" w:color="auto"/>
        <w:right w:val="none" w:sz="0" w:space="0" w:color="auto"/>
      </w:divBdr>
    </w:div>
    <w:div w:id="1969164075">
      <w:bodyDiv w:val="1"/>
      <w:marLeft w:val="0"/>
      <w:marRight w:val="0"/>
      <w:marTop w:val="0"/>
      <w:marBottom w:val="0"/>
      <w:divBdr>
        <w:top w:val="none" w:sz="0" w:space="0" w:color="auto"/>
        <w:left w:val="none" w:sz="0" w:space="0" w:color="auto"/>
        <w:bottom w:val="none" w:sz="0" w:space="0" w:color="auto"/>
        <w:right w:val="none" w:sz="0" w:space="0" w:color="auto"/>
      </w:divBdr>
    </w:div>
    <w:div w:id="1969242933">
      <w:bodyDiv w:val="1"/>
      <w:marLeft w:val="0"/>
      <w:marRight w:val="0"/>
      <w:marTop w:val="0"/>
      <w:marBottom w:val="0"/>
      <w:divBdr>
        <w:top w:val="none" w:sz="0" w:space="0" w:color="auto"/>
        <w:left w:val="none" w:sz="0" w:space="0" w:color="auto"/>
        <w:bottom w:val="none" w:sz="0" w:space="0" w:color="auto"/>
        <w:right w:val="none" w:sz="0" w:space="0" w:color="auto"/>
      </w:divBdr>
    </w:div>
    <w:div w:id="1969388527">
      <w:bodyDiv w:val="1"/>
      <w:marLeft w:val="0"/>
      <w:marRight w:val="0"/>
      <w:marTop w:val="0"/>
      <w:marBottom w:val="0"/>
      <w:divBdr>
        <w:top w:val="none" w:sz="0" w:space="0" w:color="auto"/>
        <w:left w:val="none" w:sz="0" w:space="0" w:color="auto"/>
        <w:bottom w:val="none" w:sz="0" w:space="0" w:color="auto"/>
        <w:right w:val="none" w:sz="0" w:space="0" w:color="auto"/>
      </w:divBdr>
    </w:div>
    <w:div w:id="1985158154">
      <w:bodyDiv w:val="1"/>
      <w:marLeft w:val="0"/>
      <w:marRight w:val="0"/>
      <w:marTop w:val="0"/>
      <w:marBottom w:val="0"/>
      <w:divBdr>
        <w:top w:val="none" w:sz="0" w:space="0" w:color="auto"/>
        <w:left w:val="none" w:sz="0" w:space="0" w:color="auto"/>
        <w:bottom w:val="none" w:sz="0" w:space="0" w:color="auto"/>
        <w:right w:val="none" w:sz="0" w:space="0" w:color="auto"/>
      </w:divBdr>
    </w:div>
    <w:div w:id="2005818769">
      <w:bodyDiv w:val="1"/>
      <w:marLeft w:val="0"/>
      <w:marRight w:val="0"/>
      <w:marTop w:val="0"/>
      <w:marBottom w:val="0"/>
      <w:divBdr>
        <w:top w:val="none" w:sz="0" w:space="0" w:color="auto"/>
        <w:left w:val="none" w:sz="0" w:space="0" w:color="auto"/>
        <w:bottom w:val="none" w:sz="0" w:space="0" w:color="auto"/>
        <w:right w:val="none" w:sz="0" w:space="0" w:color="auto"/>
      </w:divBdr>
    </w:div>
    <w:div w:id="2009096666">
      <w:bodyDiv w:val="1"/>
      <w:marLeft w:val="0"/>
      <w:marRight w:val="0"/>
      <w:marTop w:val="0"/>
      <w:marBottom w:val="0"/>
      <w:divBdr>
        <w:top w:val="none" w:sz="0" w:space="0" w:color="auto"/>
        <w:left w:val="none" w:sz="0" w:space="0" w:color="auto"/>
        <w:bottom w:val="none" w:sz="0" w:space="0" w:color="auto"/>
        <w:right w:val="none" w:sz="0" w:space="0" w:color="auto"/>
      </w:divBdr>
    </w:div>
    <w:div w:id="2012875336">
      <w:bodyDiv w:val="1"/>
      <w:marLeft w:val="0"/>
      <w:marRight w:val="0"/>
      <w:marTop w:val="0"/>
      <w:marBottom w:val="0"/>
      <w:divBdr>
        <w:top w:val="none" w:sz="0" w:space="0" w:color="auto"/>
        <w:left w:val="none" w:sz="0" w:space="0" w:color="auto"/>
        <w:bottom w:val="none" w:sz="0" w:space="0" w:color="auto"/>
        <w:right w:val="none" w:sz="0" w:space="0" w:color="auto"/>
      </w:divBdr>
      <w:divsChild>
        <w:div w:id="1582908682">
          <w:marLeft w:val="0"/>
          <w:marRight w:val="0"/>
          <w:marTop w:val="0"/>
          <w:marBottom w:val="0"/>
          <w:divBdr>
            <w:top w:val="none" w:sz="0" w:space="0" w:color="auto"/>
            <w:left w:val="none" w:sz="0" w:space="0" w:color="auto"/>
            <w:bottom w:val="none" w:sz="0" w:space="0" w:color="auto"/>
            <w:right w:val="none" w:sz="0" w:space="0" w:color="auto"/>
          </w:divBdr>
          <w:divsChild>
            <w:div w:id="1563255911">
              <w:marLeft w:val="75"/>
              <w:marRight w:val="75"/>
              <w:marTop w:val="75"/>
              <w:marBottom w:val="75"/>
              <w:divBdr>
                <w:top w:val="none" w:sz="0" w:space="0" w:color="auto"/>
                <w:left w:val="none" w:sz="0" w:space="0" w:color="auto"/>
                <w:bottom w:val="none" w:sz="0" w:space="0" w:color="auto"/>
                <w:right w:val="none" w:sz="0" w:space="0" w:color="auto"/>
              </w:divBdr>
            </w:div>
          </w:divsChild>
        </w:div>
        <w:div w:id="1867138229">
          <w:marLeft w:val="0"/>
          <w:marRight w:val="0"/>
          <w:marTop w:val="0"/>
          <w:marBottom w:val="0"/>
          <w:divBdr>
            <w:top w:val="none" w:sz="0" w:space="0" w:color="auto"/>
            <w:left w:val="none" w:sz="0" w:space="0" w:color="auto"/>
            <w:bottom w:val="none" w:sz="0" w:space="0" w:color="auto"/>
            <w:right w:val="none" w:sz="0" w:space="0" w:color="auto"/>
          </w:divBdr>
          <w:divsChild>
            <w:div w:id="101576675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2027251716">
      <w:bodyDiv w:val="1"/>
      <w:marLeft w:val="0"/>
      <w:marRight w:val="0"/>
      <w:marTop w:val="0"/>
      <w:marBottom w:val="0"/>
      <w:divBdr>
        <w:top w:val="none" w:sz="0" w:space="0" w:color="auto"/>
        <w:left w:val="none" w:sz="0" w:space="0" w:color="auto"/>
        <w:bottom w:val="none" w:sz="0" w:space="0" w:color="auto"/>
        <w:right w:val="none" w:sz="0" w:space="0" w:color="auto"/>
      </w:divBdr>
    </w:div>
    <w:div w:id="2033727656">
      <w:bodyDiv w:val="1"/>
      <w:marLeft w:val="0"/>
      <w:marRight w:val="0"/>
      <w:marTop w:val="0"/>
      <w:marBottom w:val="0"/>
      <w:divBdr>
        <w:top w:val="none" w:sz="0" w:space="0" w:color="auto"/>
        <w:left w:val="none" w:sz="0" w:space="0" w:color="auto"/>
        <w:bottom w:val="none" w:sz="0" w:space="0" w:color="auto"/>
        <w:right w:val="none" w:sz="0" w:space="0" w:color="auto"/>
      </w:divBdr>
    </w:div>
    <w:div w:id="2053915605">
      <w:bodyDiv w:val="1"/>
      <w:marLeft w:val="0"/>
      <w:marRight w:val="0"/>
      <w:marTop w:val="0"/>
      <w:marBottom w:val="0"/>
      <w:divBdr>
        <w:top w:val="none" w:sz="0" w:space="0" w:color="auto"/>
        <w:left w:val="none" w:sz="0" w:space="0" w:color="auto"/>
        <w:bottom w:val="none" w:sz="0" w:space="0" w:color="auto"/>
        <w:right w:val="none" w:sz="0" w:space="0" w:color="auto"/>
      </w:divBdr>
    </w:div>
    <w:div w:id="2080513672">
      <w:bodyDiv w:val="1"/>
      <w:marLeft w:val="0"/>
      <w:marRight w:val="0"/>
      <w:marTop w:val="0"/>
      <w:marBottom w:val="0"/>
      <w:divBdr>
        <w:top w:val="none" w:sz="0" w:space="0" w:color="auto"/>
        <w:left w:val="none" w:sz="0" w:space="0" w:color="auto"/>
        <w:bottom w:val="none" w:sz="0" w:space="0" w:color="auto"/>
        <w:right w:val="none" w:sz="0" w:space="0" w:color="auto"/>
      </w:divBdr>
    </w:div>
    <w:div w:id="2082406614">
      <w:bodyDiv w:val="1"/>
      <w:marLeft w:val="0"/>
      <w:marRight w:val="0"/>
      <w:marTop w:val="0"/>
      <w:marBottom w:val="0"/>
      <w:divBdr>
        <w:top w:val="none" w:sz="0" w:space="0" w:color="auto"/>
        <w:left w:val="none" w:sz="0" w:space="0" w:color="auto"/>
        <w:bottom w:val="none" w:sz="0" w:space="0" w:color="auto"/>
        <w:right w:val="none" w:sz="0" w:space="0" w:color="auto"/>
      </w:divBdr>
    </w:div>
    <w:div w:id="2084448791">
      <w:bodyDiv w:val="1"/>
      <w:marLeft w:val="0"/>
      <w:marRight w:val="0"/>
      <w:marTop w:val="0"/>
      <w:marBottom w:val="0"/>
      <w:divBdr>
        <w:top w:val="none" w:sz="0" w:space="0" w:color="auto"/>
        <w:left w:val="none" w:sz="0" w:space="0" w:color="auto"/>
        <w:bottom w:val="none" w:sz="0" w:space="0" w:color="auto"/>
        <w:right w:val="none" w:sz="0" w:space="0" w:color="auto"/>
      </w:divBdr>
    </w:div>
    <w:div w:id="2088765453">
      <w:bodyDiv w:val="1"/>
      <w:marLeft w:val="0"/>
      <w:marRight w:val="0"/>
      <w:marTop w:val="0"/>
      <w:marBottom w:val="0"/>
      <w:divBdr>
        <w:top w:val="none" w:sz="0" w:space="0" w:color="auto"/>
        <w:left w:val="none" w:sz="0" w:space="0" w:color="auto"/>
        <w:bottom w:val="none" w:sz="0" w:space="0" w:color="auto"/>
        <w:right w:val="none" w:sz="0" w:space="0" w:color="auto"/>
      </w:divBdr>
    </w:div>
    <w:div w:id="2112236224">
      <w:bodyDiv w:val="1"/>
      <w:marLeft w:val="0"/>
      <w:marRight w:val="0"/>
      <w:marTop w:val="0"/>
      <w:marBottom w:val="0"/>
      <w:divBdr>
        <w:top w:val="none" w:sz="0" w:space="0" w:color="auto"/>
        <w:left w:val="none" w:sz="0" w:space="0" w:color="auto"/>
        <w:bottom w:val="none" w:sz="0" w:space="0" w:color="auto"/>
        <w:right w:val="none" w:sz="0" w:space="0" w:color="auto"/>
      </w:divBdr>
    </w:div>
    <w:div w:id="2112628108">
      <w:bodyDiv w:val="1"/>
      <w:marLeft w:val="0"/>
      <w:marRight w:val="0"/>
      <w:marTop w:val="0"/>
      <w:marBottom w:val="0"/>
      <w:divBdr>
        <w:top w:val="none" w:sz="0" w:space="0" w:color="auto"/>
        <w:left w:val="none" w:sz="0" w:space="0" w:color="auto"/>
        <w:bottom w:val="none" w:sz="0" w:space="0" w:color="auto"/>
        <w:right w:val="none" w:sz="0" w:space="0" w:color="auto"/>
      </w:divBdr>
    </w:div>
    <w:div w:id="2117553890">
      <w:bodyDiv w:val="1"/>
      <w:marLeft w:val="0"/>
      <w:marRight w:val="0"/>
      <w:marTop w:val="0"/>
      <w:marBottom w:val="0"/>
      <w:divBdr>
        <w:top w:val="none" w:sz="0" w:space="0" w:color="auto"/>
        <w:left w:val="none" w:sz="0" w:space="0" w:color="auto"/>
        <w:bottom w:val="none" w:sz="0" w:space="0" w:color="auto"/>
        <w:right w:val="none" w:sz="0" w:space="0" w:color="auto"/>
      </w:divBdr>
    </w:div>
    <w:div w:id="2119521289">
      <w:bodyDiv w:val="1"/>
      <w:marLeft w:val="0"/>
      <w:marRight w:val="0"/>
      <w:marTop w:val="0"/>
      <w:marBottom w:val="0"/>
      <w:divBdr>
        <w:top w:val="none" w:sz="0" w:space="0" w:color="auto"/>
        <w:left w:val="none" w:sz="0" w:space="0" w:color="auto"/>
        <w:bottom w:val="none" w:sz="0" w:space="0" w:color="auto"/>
        <w:right w:val="none" w:sz="0" w:space="0" w:color="auto"/>
      </w:divBdr>
    </w:div>
    <w:div w:id="213235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justice.tas.gov.au/paroleboard/decisions/20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mailto:csjs@parliament.tas.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s>
</file>

<file path=word/_rels/footnotes.xml.rels><?xml version="1.0" encoding="UTF-8" standalone="yes"?>
<Relationships xmlns="http://schemas.openxmlformats.org/package/2006/relationships"><Relationship Id="rId2" Type="http://schemas.openxmlformats.org/officeDocument/2006/relationships/hyperlink" Target="https://www.justice.tas.gov.au/paroleboard/decisions/2022" TargetMode="External"/><Relationship Id="rId1" Type="http://schemas.openxmlformats.org/officeDocument/2006/relationships/hyperlink" Target="https://www.justice.tas.gov.au/communitycorrections/programs/equips-program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Prisoners in Tasmania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No. of Prisoners</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Sheet1!$B$2:$B$11</c:f>
              <c:numCache>
                <c:formatCode>General</c:formatCode>
                <c:ptCount val="10"/>
                <c:pt idx="0">
                  <c:v>483</c:v>
                </c:pt>
                <c:pt idx="1">
                  <c:v>448</c:v>
                </c:pt>
                <c:pt idx="2">
                  <c:v>519</c:v>
                </c:pt>
                <c:pt idx="3">
                  <c:v>569</c:v>
                </c:pt>
                <c:pt idx="4">
                  <c:v>596</c:v>
                </c:pt>
                <c:pt idx="5">
                  <c:v>614</c:v>
                </c:pt>
                <c:pt idx="6">
                  <c:v>693</c:v>
                </c:pt>
                <c:pt idx="7">
                  <c:v>668</c:v>
                </c:pt>
                <c:pt idx="8">
                  <c:v>642</c:v>
                </c:pt>
                <c:pt idx="9">
                  <c:v>630</c:v>
                </c:pt>
              </c:numCache>
            </c:numRef>
          </c:val>
          <c:smooth val="0"/>
          <c:extLst>
            <c:ext xmlns:c16="http://schemas.microsoft.com/office/drawing/2014/chart" uri="{C3380CC4-5D6E-409C-BE32-E72D297353CC}">
              <c16:uniqueId val="{00000000-B84C-9B4A-B2DF-7E23AA2C7D92}"/>
            </c:ext>
          </c:extLst>
        </c:ser>
        <c:ser>
          <c:idx val="1"/>
          <c:order val="1"/>
          <c:tx>
            <c:strRef>
              <c:f>Sheet1!$C$1</c:f>
              <c:strCache>
                <c:ptCount val="1"/>
                <c:pt idx="0">
                  <c:v>No. of Aboriginal or Torres Strait Islander Prisoners</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Sheet1!$C$2:$C$11</c:f>
              <c:numCache>
                <c:formatCode>General</c:formatCode>
                <c:ptCount val="10"/>
                <c:pt idx="0">
                  <c:v>70</c:v>
                </c:pt>
                <c:pt idx="1">
                  <c:v>72</c:v>
                </c:pt>
                <c:pt idx="2">
                  <c:v>79</c:v>
                </c:pt>
                <c:pt idx="3">
                  <c:v>92</c:v>
                </c:pt>
                <c:pt idx="4">
                  <c:v>117</c:v>
                </c:pt>
                <c:pt idx="5">
                  <c:v>115</c:v>
                </c:pt>
                <c:pt idx="6">
                  <c:v>140</c:v>
                </c:pt>
                <c:pt idx="7">
                  <c:v>145</c:v>
                </c:pt>
                <c:pt idx="8">
                  <c:v>152</c:v>
                </c:pt>
                <c:pt idx="9">
                  <c:v>143</c:v>
                </c:pt>
              </c:numCache>
            </c:numRef>
          </c:val>
          <c:smooth val="0"/>
          <c:extLst>
            <c:ext xmlns:c16="http://schemas.microsoft.com/office/drawing/2014/chart" uri="{C3380CC4-5D6E-409C-BE32-E72D297353CC}">
              <c16:uniqueId val="{00000001-B84C-9B4A-B2DF-7E23AA2C7D92}"/>
            </c:ext>
          </c:extLst>
        </c:ser>
        <c:ser>
          <c:idx val="2"/>
          <c:order val="2"/>
          <c:tx>
            <c:strRef>
              <c:f>Sheet1!$D$1</c:f>
              <c:strCache>
                <c:ptCount val="1"/>
                <c:pt idx="0">
                  <c:v>Australian Trend</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Sheet1!$D$2:$D$11</c:f>
              <c:numCache>
                <c:formatCode>General</c:formatCode>
                <c:ptCount val="10"/>
                <c:pt idx="0">
                  <c:v>677</c:v>
                </c:pt>
                <c:pt idx="1">
                  <c:v>743</c:v>
                </c:pt>
                <c:pt idx="2">
                  <c:v>794</c:v>
                </c:pt>
                <c:pt idx="3">
                  <c:v>855</c:v>
                </c:pt>
                <c:pt idx="4">
                  <c:v>906</c:v>
                </c:pt>
                <c:pt idx="5">
                  <c:v>945</c:v>
                </c:pt>
                <c:pt idx="6">
                  <c:v>947</c:v>
                </c:pt>
                <c:pt idx="7">
                  <c:v>903</c:v>
                </c:pt>
                <c:pt idx="8">
                  <c:v>945</c:v>
                </c:pt>
                <c:pt idx="9">
                  <c:v>893</c:v>
                </c:pt>
              </c:numCache>
            </c:numRef>
          </c:val>
          <c:smooth val="0"/>
          <c:extLst>
            <c:ext xmlns:c16="http://schemas.microsoft.com/office/drawing/2014/chart" uri="{C3380CC4-5D6E-409C-BE32-E72D297353CC}">
              <c16:uniqueId val="{00000003-B84C-9B4A-B2DF-7E23AA2C7D92}"/>
            </c:ext>
          </c:extLst>
        </c:ser>
        <c:dLbls>
          <c:dLblPos val="ctr"/>
          <c:showLegendKey val="0"/>
          <c:showVal val="1"/>
          <c:showCatName val="0"/>
          <c:showSerName val="0"/>
          <c:showPercent val="0"/>
          <c:showBubbleSize val="0"/>
        </c:dLbls>
        <c:smooth val="0"/>
        <c:axId val="935729728"/>
        <c:axId val="935731376"/>
      </c:lineChart>
      <c:catAx>
        <c:axId val="935729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5731376"/>
        <c:crosses val="autoZero"/>
        <c:auto val="1"/>
        <c:lblAlgn val="ctr"/>
        <c:lblOffset val="100"/>
        <c:noMultiLvlLbl val="0"/>
      </c:catAx>
      <c:valAx>
        <c:axId val="935731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5729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Sex</a:t>
            </a:r>
            <a:r>
              <a:rPr lang="en-GB" b="1" baseline="0"/>
              <a:t> - </a:t>
            </a:r>
            <a:r>
              <a:rPr lang="en-GB" b="1"/>
              <a:t>Prison</a:t>
            </a:r>
            <a:r>
              <a:rPr lang="en-GB" b="1" baseline="0"/>
              <a:t> Population</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Female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Sheet1!$B$2:$B$11</c:f>
              <c:numCache>
                <c:formatCode>General</c:formatCode>
                <c:ptCount val="10"/>
                <c:pt idx="0">
                  <c:v>38</c:v>
                </c:pt>
                <c:pt idx="1">
                  <c:v>33</c:v>
                </c:pt>
                <c:pt idx="2">
                  <c:v>33</c:v>
                </c:pt>
                <c:pt idx="3">
                  <c:v>66</c:v>
                </c:pt>
                <c:pt idx="4">
                  <c:v>36</c:v>
                </c:pt>
                <c:pt idx="5">
                  <c:v>33</c:v>
                </c:pt>
                <c:pt idx="6">
                  <c:v>55</c:v>
                </c:pt>
                <c:pt idx="7">
                  <c:v>59</c:v>
                </c:pt>
                <c:pt idx="8">
                  <c:v>54</c:v>
                </c:pt>
                <c:pt idx="9">
                  <c:v>43</c:v>
                </c:pt>
              </c:numCache>
            </c:numRef>
          </c:val>
          <c:extLst>
            <c:ext xmlns:c16="http://schemas.microsoft.com/office/drawing/2014/chart" uri="{C3380CC4-5D6E-409C-BE32-E72D297353CC}">
              <c16:uniqueId val="{00000000-1F09-214E-9022-04C62570C26D}"/>
            </c:ext>
          </c:extLst>
        </c:ser>
        <c:ser>
          <c:idx val="1"/>
          <c:order val="1"/>
          <c:tx>
            <c:strRef>
              <c:f>Sheet1!$C$1</c:f>
              <c:strCache>
                <c:ptCount val="1"/>
                <c:pt idx="0">
                  <c:v>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Sheet1!$C$2:$C$11</c:f>
              <c:numCache>
                <c:formatCode>General</c:formatCode>
                <c:ptCount val="10"/>
                <c:pt idx="0">
                  <c:v>445</c:v>
                </c:pt>
                <c:pt idx="1">
                  <c:v>415</c:v>
                </c:pt>
                <c:pt idx="2">
                  <c:v>486</c:v>
                </c:pt>
                <c:pt idx="3">
                  <c:v>503</c:v>
                </c:pt>
                <c:pt idx="4">
                  <c:v>560</c:v>
                </c:pt>
                <c:pt idx="5">
                  <c:v>581</c:v>
                </c:pt>
                <c:pt idx="6">
                  <c:v>635</c:v>
                </c:pt>
                <c:pt idx="7">
                  <c:v>610</c:v>
                </c:pt>
                <c:pt idx="8">
                  <c:v>587</c:v>
                </c:pt>
                <c:pt idx="9">
                  <c:v>585</c:v>
                </c:pt>
              </c:numCache>
            </c:numRef>
          </c:val>
          <c:extLst>
            <c:ext xmlns:c16="http://schemas.microsoft.com/office/drawing/2014/chart" uri="{C3380CC4-5D6E-409C-BE32-E72D297353CC}">
              <c16:uniqueId val="{00000001-1F09-214E-9022-04C62570C26D}"/>
            </c:ext>
          </c:extLst>
        </c:ser>
        <c:ser>
          <c:idx val="2"/>
          <c:order val="2"/>
          <c:tx>
            <c:strRef>
              <c:f>Sheet1!#REF!</c:f>
              <c:strCache>
                <c:ptCount val="1"/>
                <c:pt idx="0">
                  <c:v>#REF!</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Sheet1!$D$2:$D$5</c:f>
              <c:numCache>
                <c:formatCode>General</c:formatCode>
                <c:ptCount val="4"/>
              </c:numCache>
            </c:numRef>
          </c:val>
          <c:extLst>
            <c:ext xmlns:c16="http://schemas.microsoft.com/office/drawing/2014/chart" uri="{C3380CC4-5D6E-409C-BE32-E72D297353CC}">
              <c16:uniqueId val="{00000002-1F09-214E-9022-04C62570C26D}"/>
            </c:ext>
          </c:extLst>
        </c:ser>
        <c:dLbls>
          <c:dLblPos val="ctr"/>
          <c:showLegendKey val="0"/>
          <c:showVal val="1"/>
          <c:showCatName val="0"/>
          <c:showSerName val="0"/>
          <c:showPercent val="0"/>
          <c:showBubbleSize val="0"/>
        </c:dLbls>
        <c:gapWidth val="150"/>
        <c:overlap val="100"/>
        <c:axId val="958832768"/>
        <c:axId val="956164336"/>
      </c:barChart>
      <c:catAx>
        <c:axId val="958832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6164336"/>
        <c:crosses val="autoZero"/>
        <c:auto val="1"/>
        <c:lblAlgn val="ctr"/>
        <c:lblOffset val="100"/>
        <c:noMultiLvlLbl val="0"/>
      </c:catAx>
      <c:valAx>
        <c:axId val="956164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8832768"/>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Legal</a:t>
            </a:r>
            <a:r>
              <a:rPr lang="en-GB" b="1" baseline="0"/>
              <a:t> Status - Sentenced and Unsentenced</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Sentenced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Sheet1!$B$2:$B$11</c:f>
              <c:numCache>
                <c:formatCode>General</c:formatCode>
                <c:ptCount val="10"/>
                <c:pt idx="0">
                  <c:v>361</c:v>
                </c:pt>
                <c:pt idx="1">
                  <c:v>343</c:v>
                </c:pt>
                <c:pt idx="2">
                  <c:v>372</c:v>
                </c:pt>
                <c:pt idx="3">
                  <c:v>404</c:v>
                </c:pt>
                <c:pt idx="4">
                  <c:v>426</c:v>
                </c:pt>
                <c:pt idx="5">
                  <c:v>437</c:v>
                </c:pt>
                <c:pt idx="6">
                  <c:v>455</c:v>
                </c:pt>
                <c:pt idx="7">
                  <c:v>467</c:v>
                </c:pt>
                <c:pt idx="8">
                  <c:v>441</c:v>
                </c:pt>
                <c:pt idx="9">
                  <c:v>416</c:v>
                </c:pt>
              </c:numCache>
            </c:numRef>
          </c:val>
          <c:extLst>
            <c:ext xmlns:c16="http://schemas.microsoft.com/office/drawing/2014/chart" uri="{C3380CC4-5D6E-409C-BE32-E72D297353CC}">
              <c16:uniqueId val="{00000000-B245-ED44-9E39-414547A01D68}"/>
            </c:ext>
          </c:extLst>
        </c:ser>
        <c:ser>
          <c:idx val="1"/>
          <c:order val="1"/>
          <c:tx>
            <c:strRef>
              <c:f>Sheet1!$C$1</c:f>
              <c:strCache>
                <c:ptCount val="1"/>
                <c:pt idx="0">
                  <c:v>Unsentenced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Sheet1!$C$2:$C$11</c:f>
              <c:numCache>
                <c:formatCode>General</c:formatCode>
                <c:ptCount val="10"/>
                <c:pt idx="0">
                  <c:v>116</c:v>
                </c:pt>
                <c:pt idx="1">
                  <c:v>98</c:v>
                </c:pt>
                <c:pt idx="2">
                  <c:v>143</c:v>
                </c:pt>
                <c:pt idx="3">
                  <c:v>155</c:v>
                </c:pt>
                <c:pt idx="4">
                  <c:v>171</c:v>
                </c:pt>
                <c:pt idx="5">
                  <c:v>177</c:v>
                </c:pt>
                <c:pt idx="6">
                  <c:v>231</c:v>
                </c:pt>
                <c:pt idx="7">
                  <c:v>194</c:v>
                </c:pt>
                <c:pt idx="8">
                  <c:v>195</c:v>
                </c:pt>
                <c:pt idx="9">
                  <c:v>207</c:v>
                </c:pt>
              </c:numCache>
            </c:numRef>
          </c:val>
          <c:extLst>
            <c:ext xmlns:c16="http://schemas.microsoft.com/office/drawing/2014/chart" uri="{C3380CC4-5D6E-409C-BE32-E72D297353CC}">
              <c16:uniqueId val="{00000001-B245-ED44-9E39-414547A01D68}"/>
            </c:ext>
          </c:extLst>
        </c:ser>
        <c:dLbls>
          <c:dLblPos val="ctr"/>
          <c:showLegendKey val="0"/>
          <c:showVal val="1"/>
          <c:showCatName val="0"/>
          <c:showSerName val="0"/>
          <c:showPercent val="0"/>
          <c:showBubbleSize val="0"/>
        </c:dLbls>
        <c:gapWidth val="219"/>
        <c:overlap val="-27"/>
        <c:axId val="934869184"/>
        <c:axId val="934540208"/>
      </c:barChart>
      <c:catAx>
        <c:axId val="934869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4540208"/>
        <c:crosses val="autoZero"/>
        <c:auto val="1"/>
        <c:lblAlgn val="ctr"/>
        <c:lblOffset val="100"/>
        <c:noMultiLvlLbl val="0"/>
      </c:catAx>
      <c:valAx>
        <c:axId val="934540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4869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Adults released</a:t>
            </a:r>
            <a:r>
              <a:rPr lang="en-GB" b="1" baseline="0"/>
              <a:t> from prison who returned to prison within two years</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Aboriginal and Torres Strait Islander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NSW</c:v>
                </c:pt>
                <c:pt idx="1">
                  <c:v>Vic</c:v>
                </c:pt>
                <c:pt idx="2">
                  <c:v>Qld</c:v>
                </c:pt>
                <c:pt idx="3">
                  <c:v>WA</c:v>
                </c:pt>
                <c:pt idx="4">
                  <c:v>SA</c:v>
                </c:pt>
                <c:pt idx="5">
                  <c:v>Tas</c:v>
                </c:pt>
                <c:pt idx="6">
                  <c:v>ACT</c:v>
                </c:pt>
                <c:pt idx="7">
                  <c:v>NT</c:v>
                </c:pt>
                <c:pt idx="8">
                  <c:v>Aus</c:v>
                </c:pt>
              </c:strCache>
            </c:strRef>
          </c:cat>
          <c:val>
            <c:numRef>
              <c:f>Sheet1!$B$2:$B$10</c:f>
              <c:numCache>
                <c:formatCode>0.00%</c:formatCode>
                <c:ptCount val="9"/>
                <c:pt idx="0">
                  <c:v>0.64900000000000002</c:v>
                </c:pt>
                <c:pt idx="1">
                  <c:v>0.52200000000000002</c:v>
                </c:pt>
                <c:pt idx="2">
                  <c:v>0.53700000000000003</c:v>
                </c:pt>
                <c:pt idx="3">
                  <c:v>0.47699999999999998</c:v>
                </c:pt>
                <c:pt idx="4">
                  <c:v>0.43099999999999999</c:v>
                </c:pt>
                <c:pt idx="5">
                  <c:v>0.65</c:v>
                </c:pt>
                <c:pt idx="6">
                  <c:v>0.44</c:v>
                </c:pt>
                <c:pt idx="7">
                  <c:v>0.61799999999999999</c:v>
                </c:pt>
                <c:pt idx="8">
                  <c:v>0.56799999999999995</c:v>
                </c:pt>
              </c:numCache>
            </c:numRef>
          </c:val>
          <c:extLst>
            <c:ext xmlns:c16="http://schemas.microsoft.com/office/drawing/2014/chart" uri="{C3380CC4-5D6E-409C-BE32-E72D297353CC}">
              <c16:uniqueId val="{00000000-8963-924F-A881-DE80A9CC63B6}"/>
            </c:ext>
          </c:extLst>
        </c:ser>
        <c:ser>
          <c:idx val="1"/>
          <c:order val="1"/>
          <c:tx>
            <c:strRef>
              <c:f>Sheet1!$C$1</c:f>
              <c:strCache>
                <c:ptCount val="1"/>
                <c:pt idx="0">
                  <c:v>Non-Indigenous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NSW</c:v>
                </c:pt>
                <c:pt idx="1">
                  <c:v>Vic</c:v>
                </c:pt>
                <c:pt idx="2">
                  <c:v>Qld</c:v>
                </c:pt>
                <c:pt idx="3">
                  <c:v>WA</c:v>
                </c:pt>
                <c:pt idx="4">
                  <c:v>SA</c:v>
                </c:pt>
                <c:pt idx="5">
                  <c:v>Tas</c:v>
                </c:pt>
                <c:pt idx="6">
                  <c:v>ACT</c:v>
                </c:pt>
                <c:pt idx="7">
                  <c:v>NT</c:v>
                </c:pt>
                <c:pt idx="8">
                  <c:v>Aus</c:v>
                </c:pt>
              </c:strCache>
            </c:strRef>
          </c:cat>
          <c:val>
            <c:numRef>
              <c:f>Sheet1!$C$2:$C$10</c:f>
              <c:numCache>
                <c:formatCode>0.00%</c:formatCode>
                <c:ptCount val="9"/>
                <c:pt idx="0">
                  <c:v>0.44800000000000001</c:v>
                </c:pt>
                <c:pt idx="1">
                  <c:v>0.42499999999999999</c:v>
                </c:pt>
                <c:pt idx="2">
                  <c:v>0.36</c:v>
                </c:pt>
                <c:pt idx="3">
                  <c:v>0.26200000000000001</c:v>
                </c:pt>
                <c:pt idx="4">
                  <c:v>0.30299999999999999</c:v>
                </c:pt>
                <c:pt idx="5">
                  <c:v>0.46800000000000003</c:v>
                </c:pt>
                <c:pt idx="6">
                  <c:v>0.36299999999999999</c:v>
                </c:pt>
                <c:pt idx="7">
                  <c:v>0.35799999999999998</c:v>
                </c:pt>
                <c:pt idx="8">
                  <c:v>0.39</c:v>
                </c:pt>
              </c:numCache>
            </c:numRef>
          </c:val>
          <c:extLst>
            <c:ext xmlns:c16="http://schemas.microsoft.com/office/drawing/2014/chart" uri="{C3380CC4-5D6E-409C-BE32-E72D297353CC}">
              <c16:uniqueId val="{00000001-8963-924F-A881-DE80A9CC63B6}"/>
            </c:ext>
          </c:extLst>
        </c:ser>
        <c:dLbls>
          <c:dLblPos val="inEnd"/>
          <c:showLegendKey val="0"/>
          <c:showVal val="1"/>
          <c:showCatName val="0"/>
          <c:showSerName val="0"/>
          <c:showPercent val="0"/>
          <c:showBubbleSize val="0"/>
        </c:dLbls>
        <c:gapWidth val="219"/>
        <c:overlap val="-27"/>
        <c:axId val="967554928"/>
        <c:axId val="967642704"/>
      </c:barChart>
      <c:catAx>
        <c:axId val="967554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7642704"/>
        <c:crosses val="autoZero"/>
        <c:auto val="1"/>
        <c:lblAlgn val="ctr"/>
        <c:lblOffset val="100"/>
        <c:noMultiLvlLbl val="0"/>
      </c:catAx>
      <c:valAx>
        <c:axId val="9676427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7554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Adults</a:t>
            </a:r>
            <a:r>
              <a:rPr lang="en-GB" b="1" baseline="0"/>
              <a:t> released from prison who returned to prison with a new sentence within two years</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NSW</c:v>
                </c:pt>
              </c:strCache>
            </c:strRef>
          </c:tx>
          <c:spPr>
            <a:ln w="28575" cap="rnd">
              <a:solidFill>
                <a:schemeClr val="accent1"/>
              </a:solidFill>
              <a:round/>
            </a:ln>
            <a:effectLst/>
          </c:spPr>
          <c:marker>
            <c:symbol val="none"/>
          </c:marker>
          <c:cat>
            <c:strRef>
              <c:f>Sheet1!$A$2:$A$10</c:f>
              <c:strCache>
                <c:ptCount val="9"/>
                <c:pt idx="0">
                  <c:v>2012-13</c:v>
                </c:pt>
                <c:pt idx="1">
                  <c:v>2013-14</c:v>
                </c:pt>
                <c:pt idx="2">
                  <c:v>2014-15</c:v>
                </c:pt>
                <c:pt idx="3">
                  <c:v>2015-16</c:v>
                </c:pt>
                <c:pt idx="4">
                  <c:v>2016-17</c:v>
                </c:pt>
                <c:pt idx="5">
                  <c:v>2017-18</c:v>
                </c:pt>
                <c:pt idx="6">
                  <c:v>2018-19</c:v>
                </c:pt>
                <c:pt idx="7">
                  <c:v>2019-20</c:v>
                </c:pt>
                <c:pt idx="8">
                  <c:v>2020-21</c:v>
                </c:pt>
              </c:strCache>
            </c:strRef>
          </c:cat>
          <c:val>
            <c:numRef>
              <c:f>Sheet1!$B$2:$B$10</c:f>
              <c:numCache>
                <c:formatCode>0.00%</c:formatCode>
                <c:ptCount val="9"/>
                <c:pt idx="0">
                  <c:v>0.42699999999999999</c:v>
                </c:pt>
                <c:pt idx="1">
                  <c:v>0.45800000000000002</c:v>
                </c:pt>
                <c:pt idx="2">
                  <c:v>0.48099999999999998</c:v>
                </c:pt>
                <c:pt idx="3">
                  <c:v>0.50700000000000001</c:v>
                </c:pt>
                <c:pt idx="4">
                  <c:v>0.51300000000000001</c:v>
                </c:pt>
                <c:pt idx="5">
                  <c:v>0.50800000000000001</c:v>
                </c:pt>
                <c:pt idx="6">
                  <c:v>0.50600000000000001</c:v>
                </c:pt>
                <c:pt idx="7">
                  <c:v>0.499</c:v>
                </c:pt>
                <c:pt idx="8">
                  <c:v>0.51500000000000001</c:v>
                </c:pt>
              </c:numCache>
            </c:numRef>
          </c:val>
          <c:smooth val="0"/>
          <c:extLst>
            <c:ext xmlns:c16="http://schemas.microsoft.com/office/drawing/2014/chart" uri="{C3380CC4-5D6E-409C-BE32-E72D297353CC}">
              <c16:uniqueId val="{00000000-6AB5-6945-AEF3-AE1188E3C70B}"/>
            </c:ext>
          </c:extLst>
        </c:ser>
        <c:ser>
          <c:idx val="1"/>
          <c:order val="1"/>
          <c:tx>
            <c:strRef>
              <c:f>Sheet1!$C$1</c:f>
              <c:strCache>
                <c:ptCount val="1"/>
                <c:pt idx="0">
                  <c:v>Vic</c:v>
                </c:pt>
              </c:strCache>
            </c:strRef>
          </c:tx>
          <c:spPr>
            <a:ln w="28575" cap="rnd">
              <a:solidFill>
                <a:schemeClr val="accent2"/>
              </a:solidFill>
              <a:round/>
            </a:ln>
            <a:effectLst/>
          </c:spPr>
          <c:marker>
            <c:symbol val="none"/>
          </c:marker>
          <c:cat>
            <c:strRef>
              <c:f>Sheet1!$A$2:$A$10</c:f>
              <c:strCache>
                <c:ptCount val="9"/>
                <c:pt idx="0">
                  <c:v>2012-13</c:v>
                </c:pt>
                <c:pt idx="1">
                  <c:v>2013-14</c:v>
                </c:pt>
                <c:pt idx="2">
                  <c:v>2014-15</c:v>
                </c:pt>
                <c:pt idx="3">
                  <c:v>2015-16</c:v>
                </c:pt>
                <c:pt idx="4">
                  <c:v>2016-17</c:v>
                </c:pt>
                <c:pt idx="5">
                  <c:v>2017-18</c:v>
                </c:pt>
                <c:pt idx="6">
                  <c:v>2018-19</c:v>
                </c:pt>
                <c:pt idx="7">
                  <c:v>2019-20</c:v>
                </c:pt>
                <c:pt idx="8">
                  <c:v>2020-21</c:v>
                </c:pt>
              </c:strCache>
            </c:strRef>
          </c:cat>
          <c:val>
            <c:numRef>
              <c:f>Sheet1!$C$2:$C$10</c:f>
              <c:numCache>
                <c:formatCode>0.00%</c:formatCode>
                <c:ptCount val="9"/>
                <c:pt idx="0">
                  <c:v>0.36799999999999999</c:v>
                </c:pt>
                <c:pt idx="1">
                  <c:v>0.39500000000000002</c:v>
                </c:pt>
                <c:pt idx="2">
                  <c:v>0.441</c:v>
                </c:pt>
                <c:pt idx="3">
                  <c:v>0.42799999999999999</c:v>
                </c:pt>
                <c:pt idx="4">
                  <c:v>0.436</c:v>
                </c:pt>
                <c:pt idx="5">
                  <c:v>0.437</c:v>
                </c:pt>
                <c:pt idx="6">
                  <c:v>0.433</c:v>
                </c:pt>
                <c:pt idx="7">
                  <c:v>0.442</c:v>
                </c:pt>
                <c:pt idx="8">
                  <c:v>0.436</c:v>
                </c:pt>
              </c:numCache>
            </c:numRef>
          </c:val>
          <c:smooth val="0"/>
          <c:extLst>
            <c:ext xmlns:c16="http://schemas.microsoft.com/office/drawing/2014/chart" uri="{C3380CC4-5D6E-409C-BE32-E72D297353CC}">
              <c16:uniqueId val="{00000001-6AB5-6945-AEF3-AE1188E3C70B}"/>
            </c:ext>
          </c:extLst>
        </c:ser>
        <c:ser>
          <c:idx val="2"/>
          <c:order val="2"/>
          <c:tx>
            <c:strRef>
              <c:f>Sheet1!$D$1</c:f>
              <c:strCache>
                <c:ptCount val="1"/>
                <c:pt idx="0">
                  <c:v>Qld</c:v>
                </c:pt>
              </c:strCache>
            </c:strRef>
          </c:tx>
          <c:spPr>
            <a:ln w="28575" cap="rnd">
              <a:solidFill>
                <a:schemeClr val="accent3"/>
              </a:solidFill>
              <a:round/>
            </a:ln>
            <a:effectLst/>
          </c:spPr>
          <c:marker>
            <c:symbol val="none"/>
          </c:marker>
          <c:cat>
            <c:strRef>
              <c:f>Sheet1!$A$2:$A$10</c:f>
              <c:strCache>
                <c:ptCount val="9"/>
                <c:pt idx="0">
                  <c:v>2012-13</c:v>
                </c:pt>
                <c:pt idx="1">
                  <c:v>2013-14</c:v>
                </c:pt>
                <c:pt idx="2">
                  <c:v>2014-15</c:v>
                </c:pt>
                <c:pt idx="3">
                  <c:v>2015-16</c:v>
                </c:pt>
                <c:pt idx="4">
                  <c:v>2016-17</c:v>
                </c:pt>
                <c:pt idx="5">
                  <c:v>2017-18</c:v>
                </c:pt>
                <c:pt idx="6">
                  <c:v>2018-19</c:v>
                </c:pt>
                <c:pt idx="7">
                  <c:v>2019-20</c:v>
                </c:pt>
                <c:pt idx="8">
                  <c:v>2020-21</c:v>
                </c:pt>
              </c:strCache>
            </c:strRef>
          </c:cat>
          <c:val>
            <c:numRef>
              <c:f>Sheet1!$D$2:$D$10</c:f>
              <c:numCache>
                <c:formatCode>0.00%</c:formatCode>
                <c:ptCount val="9"/>
                <c:pt idx="0">
                  <c:v>0.38300000000000001</c:v>
                </c:pt>
                <c:pt idx="1">
                  <c:v>0.39800000000000002</c:v>
                </c:pt>
                <c:pt idx="2">
                  <c:v>0.40899999999999997</c:v>
                </c:pt>
                <c:pt idx="3">
                  <c:v>0.39700000000000002</c:v>
                </c:pt>
                <c:pt idx="4">
                  <c:v>0.40200000000000002</c:v>
                </c:pt>
                <c:pt idx="5">
                  <c:v>0.42699999999999999</c:v>
                </c:pt>
                <c:pt idx="6">
                  <c:v>0.44600000000000001</c:v>
                </c:pt>
                <c:pt idx="7">
                  <c:v>0.45300000000000001</c:v>
                </c:pt>
                <c:pt idx="8">
                  <c:v>0.42599999999999999</c:v>
                </c:pt>
              </c:numCache>
            </c:numRef>
          </c:val>
          <c:smooth val="0"/>
          <c:extLst>
            <c:ext xmlns:c16="http://schemas.microsoft.com/office/drawing/2014/chart" uri="{C3380CC4-5D6E-409C-BE32-E72D297353CC}">
              <c16:uniqueId val="{00000002-6AB5-6945-AEF3-AE1188E3C70B}"/>
            </c:ext>
          </c:extLst>
        </c:ser>
        <c:ser>
          <c:idx val="3"/>
          <c:order val="3"/>
          <c:tx>
            <c:strRef>
              <c:f>Sheet1!$E$1</c:f>
              <c:strCache>
                <c:ptCount val="1"/>
                <c:pt idx="0">
                  <c:v>WA</c:v>
                </c:pt>
              </c:strCache>
            </c:strRef>
          </c:tx>
          <c:spPr>
            <a:ln w="28575" cap="rnd">
              <a:solidFill>
                <a:schemeClr val="accent4"/>
              </a:solidFill>
              <a:round/>
            </a:ln>
            <a:effectLst/>
          </c:spPr>
          <c:marker>
            <c:symbol val="none"/>
          </c:marker>
          <c:cat>
            <c:strRef>
              <c:f>Sheet1!$A$2:$A$10</c:f>
              <c:strCache>
                <c:ptCount val="9"/>
                <c:pt idx="0">
                  <c:v>2012-13</c:v>
                </c:pt>
                <c:pt idx="1">
                  <c:v>2013-14</c:v>
                </c:pt>
                <c:pt idx="2">
                  <c:v>2014-15</c:v>
                </c:pt>
                <c:pt idx="3">
                  <c:v>2015-16</c:v>
                </c:pt>
                <c:pt idx="4">
                  <c:v>2016-17</c:v>
                </c:pt>
                <c:pt idx="5">
                  <c:v>2017-18</c:v>
                </c:pt>
                <c:pt idx="6">
                  <c:v>2018-19</c:v>
                </c:pt>
                <c:pt idx="7">
                  <c:v>2019-20</c:v>
                </c:pt>
                <c:pt idx="8">
                  <c:v>2020-21</c:v>
                </c:pt>
              </c:strCache>
            </c:strRef>
          </c:cat>
          <c:val>
            <c:numRef>
              <c:f>Sheet1!$E$2:$E$10</c:f>
              <c:numCache>
                <c:formatCode>0.00%</c:formatCode>
                <c:ptCount val="9"/>
                <c:pt idx="0">
                  <c:v>0.36299999999999999</c:v>
                </c:pt>
                <c:pt idx="1">
                  <c:v>0.39</c:v>
                </c:pt>
                <c:pt idx="2">
                  <c:v>0.36199999999999999</c:v>
                </c:pt>
                <c:pt idx="3">
                  <c:v>0.38100000000000001</c:v>
                </c:pt>
                <c:pt idx="4">
                  <c:v>0.378</c:v>
                </c:pt>
                <c:pt idx="5">
                  <c:v>0.38500000000000001</c:v>
                </c:pt>
                <c:pt idx="6">
                  <c:v>0.40100000000000002</c:v>
                </c:pt>
                <c:pt idx="7">
                  <c:v>0.36599999999999999</c:v>
                </c:pt>
                <c:pt idx="8">
                  <c:v>0.35399999999999998</c:v>
                </c:pt>
              </c:numCache>
            </c:numRef>
          </c:val>
          <c:smooth val="0"/>
          <c:extLst>
            <c:ext xmlns:c16="http://schemas.microsoft.com/office/drawing/2014/chart" uri="{C3380CC4-5D6E-409C-BE32-E72D297353CC}">
              <c16:uniqueId val="{00000003-6AB5-6945-AEF3-AE1188E3C70B}"/>
            </c:ext>
          </c:extLst>
        </c:ser>
        <c:ser>
          <c:idx val="4"/>
          <c:order val="4"/>
          <c:tx>
            <c:strRef>
              <c:f>Sheet1!$F$1</c:f>
              <c:strCache>
                <c:ptCount val="1"/>
                <c:pt idx="0">
                  <c:v>SA</c:v>
                </c:pt>
              </c:strCache>
            </c:strRef>
          </c:tx>
          <c:spPr>
            <a:ln w="28575" cap="rnd">
              <a:solidFill>
                <a:schemeClr val="accent5"/>
              </a:solidFill>
              <a:round/>
            </a:ln>
            <a:effectLst/>
          </c:spPr>
          <c:marker>
            <c:symbol val="none"/>
          </c:marker>
          <c:cat>
            <c:strRef>
              <c:f>Sheet1!$A$2:$A$10</c:f>
              <c:strCache>
                <c:ptCount val="9"/>
                <c:pt idx="0">
                  <c:v>2012-13</c:v>
                </c:pt>
                <c:pt idx="1">
                  <c:v>2013-14</c:v>
                </c:pt>
                <c:pt idx="2">
                  <c:v>2014-15</c:v>
                </c:pt>
                <c:pt idx="3">
                  <c:v>2015-16</c:v>
                </c:pt>
                <c:pt idx="4">
                  <c:v>2016-17</c:v>
                </c:pt>
                <c:pt idx="5">
                  <c:v>2017-18</c:v>
                </c:pt>
                <c:pt idx="6">
                  <c:v>2018-19</c:v>
                </c:pt>
                <c:pt idx="7">
                  <c:v>2019-20</c:v>
                </c:pt>
                <c:pt idx="8">
                  <c:v>2020-21</c:v>
                </c:pt>
              </c:strCache>
            </c:strRef>
          </c:cat>
          <c:val>
            <c:numRef>
              <c:f>Sheet1!$F$2:$F$10</c:f>
              <c:numCache>
                <c:formatCode>0.00%</c:formatCode>
                <c:ptCount val="9"/>
                <c:pt idx="0">
                  <c:v>0.28999999999999998</c:v>
                </c:pt>
                <c:pt idx="1">
                  <c:v>0.38400000000000001</c:v>
                </c:pt>
                <c:pt idx="2">
                  <c:v>0.38100000000000001</c:v>
                </c:pt>
                <c:pt idx="3">
                  <c:v>0.36899999999999999</c:v>
                </c:pt>
                <c:pt idx="4">
                  <c:v>0.36199999999999999</c:v>
                </c:pt>
                <c:pt idx="5">
                  <c:v>0.371</c:v>
                </c:pt>
                <c:pt idx="6">
                  <c:v>0.375</c:v>
                </c:pt>
                <c:pt idx="7">
                  <c:v>0.34799999999999998</c:v>
                </c:pt>
                <c:pt idx="8">
                  <c:v>0.33200000000000002</c:v>
                </c:pt>
              </c:numCache>
            </c:numRef>
          </c:val>
          <c:smooth val="0"/>
          <c:extLst>
            <c:ext xmlns:c16="http://schemas.microsoft.com/office/drawing/2014/chart" uri="{C3380CC4-5D6E-409C-BE32-E72D297353CC}">
              <c16:uniqueId val="{00000004-6AB5-6945-AEF3-AE1188E3C70B}"/>
            </c:ext>
          </c:extLst>
        </c:ser>
        <c:ser>
          <c:idx val="5"/>
          <c:order val="5"/>
          <c:tx>
            <c:strRef>
              <c:f>Sheet1!$G$1</c:f>
              <c:strCache>
                <c:ptCount val="1"/>
                <c:pt idx="0">
                  <c:v>Tas</c:v>
                </c:pt>
              </c:strCache>
            </c:strRef>
          </c:tx>
          <c:spPr>
            <a:ln w="28575" cap="rnd">
              <a:solidFill>
                <a:schemeClr val="accent6"/>
              </a:solidFill>
              <a:round/>
            </a:ln>
            <a:effectLst/>
          </c:spPr>
          <c:marker>
            <c:symbol val="none"/>
          </c:marker>
          <c:cat>
            <c:strRef>
              <c:f>Sheet1!$A$2:$A$10</c:f>
              <c:strCache>
                <c:ptCount val="9"/>
                <c:pt idx="0">
                  <c:v>2012-13</c:v>
                </c:pt>
                <c:pt idx="1">
                  <c:v>2013-14</c:v>
                </c:pt>
                <c:pt idx="2">
                  <c:v>2014-15</c:v>
                </c:pt>
                <c:pt idx="3">
                  <c:v>2015-16</c:v>
                </c:pt>
                <c:pt idx="4">
                  <c:v>2016-17</c:v>
                </c:pt>
                <c:pt idx="5">
                  <c:v>2017-18</c:v>
                </c:pt>
                <c:pt idx="6">
                  <c:v>2018-19</c:v>
                </c:pt>
                <c:pt idx="7">
                  <c:v>2019-20</c:v>
                </c:pt>
                <c:pt idx="8">
                  <c:v>2020-21</c:v>
                </c:pt>
              </c:strCache>
            </c:strRef>
          </c:cat>
          <c:val>
            <c:numRef>
              <c:f>Sheet1!$G$2:$G$10</c:f>
              <c:numCache>
                <c:formatCode>0.00%</c:formatCode>
                <c:ptCount val="9"/>
                <c:pt idx="0">
                  <c:v>0.39100000000000001</c:v>
                </c:pt>
                <c:pt idx="1">
                  <c:v>0.39300000000000002</c:v>
                </c:pt>
                <c:pt idx="2">
                  <c:v>0.39900000000000002</c:v>
                </c:pt>
                <c:pt idx="3">
                  <c:v>0.39800000000000002</c:v>
                </c:pt>
                <c:pt idx="4">
                  <c:v>0.443</c:v>
                </c:pt>
                <c:pt idx="5">
                  <c:v>0.46300000000000002</c:v>
                </c:pt>
                <c:pt idx="6">
                  <c:v>0.47099999999999997</c:v>
                </c:pt>
                <c:pt idx="7">
                  <c:v>0.47099999999999997</c:v>
                </c:pt>
                <c:pt idx="8">
                  <c:v>0.504</c:v>
                </c:pt>
              </c:numCache>
            </c:numRef>
          </c:val>
          <c:smooth val="0"/>
          <c:extLst>
            <c:ext xmlns:c16="http://schemas.microsoft.com/office/drawing/2014/chart" uri="{C3380CC4-5D6E-409C-BE32-E72D297353CC}">
              <c16:uniqueId val="{00000005-6AB5-6945-AEF3-AE1188E3C70B}"/>
            </c:ext>
          </c:extLst>
        </c:ser>
        <c:ser>
          <c:idx val="6"/>
          <c:order val="6"/>
          <c:tx>
            <c:strRef>
              <c:f>Sheet1!$H$1</c:f>
              <c:strCache>
                <c:ptCount val="1"/>
                <c:pt idx="0">
                  <c:v>ACT</c:v>
                </c:pt>
              </c:strCache>
            </c:strRef>
          </c:tx>
          <c:spPr>
            <a:ln w="28575" cap="rnd">
              <a:solidFill>
                <a:schemeClr val="accent1">
                  <a:lumMod val="60000"/>
                </a:schemeClr>
              </a:solidFill>
              <a:round/>
            </a:ln>
            <a:effectLst/>
          </c:spPr>
          <c:marker>
            <c:symbol val="none"/>
          </c:marker>
          <c:cat>
            <c:strRef>
              <c:f>Sheet1!$A$2:$A$10</c:f>
              <c:strCache>
                <c:ptCount val="9"/>
                <c:pt idx="0">
                  <c:v>2012-13</c:v>
                </c:pt>
                <c:pt idx="1">
                  <c:v>2013-14</c:v>
                </c:pt>
                <c:pt idx="2">
                  <c:v>2014-15</c:v>
                </c:pt>
                <c:pt idx="3">
                  <c:v>2015-16</c:v>
                </c:pt>
                <c:pt idx="4">
                  <c:v>2016-17</c:v>
                </c:pt>
                <c:pt idx="5">
                  <c:v>2017-18</c:v>
                </c:pt>
                <c:pt idx="6">
                  <c:v>2018-19</c:v>
                </c:pt>
                <c:pt idx="7">
                  <c:v>2019-20</c:v>
                </c:pt>
                <c:pt idx="8">
                  <c:v>2020-21</c:v>
                </c:pt>
              </c:strCache>
            </c:strRef>
          </c:cat>
          <c:val>
            <c:numRef>
              <c:f>Sheet1!$H$2:$H$10</c:f>
              <c:numCache>
                <c:formatCode>0.00%</c:formatCode>
                <c:ptCount val="9"/>
                <c:pt idx="0">
                  <c:v>0.46600000000000003</c:v>
                </c:pt>
                <c:pt idx="1">
                  <c:v>0.41899999999999998</c:v>
                </c:pt>
                <c:pt idx="2">
                  <c:v>0.38700000000000001</c:v>
                </c:pt>
                <c:pt idx="3">
                  <c:v>0.41</c:v>
                </c:pt>
                <c:pt idx="4">
                  <c:v>0.38600000000000001</c:v>
                </c:pt>
                <c:pt idx="5">
                  <c:v>0.442</c:v>
                </c:pt>
                <c:pt idx="6">
                  <c:v>0.42399999999999999</c:v>
                </c:pt>
                <c:pt idx="7">
                  <c:v>0.371</c:v>
                </c:pt>
                <c:pt idx="8">
                  <c:v>0.38500000000000001</c:v>
                </c:pt>
              </c:numCache>
            </c:numRef>
          </c:val>
          <c:smooth val="0"/>
          <c:extLst>
            <c:ext xmlns:c16="http://schemas.microsoft.com/office/drawing/2014/chart" uri="{C3380CC4-5D6E-409C-BE32-E72D297353CC}">
              <c16:uniqueId val="{00000006-6AB5-6945-AEF3-AE1188E3C70B}"/>
            </c:ext>
          </c:extLst>
        </c:ser>
        <c:ser>
          <c:idx val="7"/>
          <c:order val="7"/>
          <c:tx>
            <c:strRef>
              <c:f>Sheet1!$I$1</c:f>
              <c:strCache>
                <c:ptCount val="1"/>
                <c:pt idx="0">
                  <c:v>NT</c:v>
                </c:pt>
              </c:strCache>
            </c:strRef>
          </c:tx>
          <c:spPr>
            <a:ln w="28575" cap="rnd">
              <a:solidFill>
                <a:schemeClr val="accent2">
                  <a:lumMod val="60000"/>
                </a:schemeClr>
              </a:solidFill>
              <a:round/>
            </a:ln>
            <a:effectLst/>
          </c:spPr>
          <c:marker>
            <c:symbol val="none"/>
          </c:marker>
          <c:cat>
            <c:strRef>
              <c:f>Sheet1!$A$2:$A$10</c:f>
              <c:strCache>
                <c:ptCount val="9"/>
                <c:pt idx="0">
                  <c:v>2012-13</c:v>
                </c:pt>
                <c:pt idx="1">
                  <c:v>2013-14</c:v>
                </c:pt>
                <c:pt idx="2">
                  <c:v>2014-15</c:v>
                </c:pt>
                <c:pt idx="3">
                  <c:v>2015-16</c:v>
                </c:pt>
                <c:pt idx="4">
                  <c:v>2016-17</c:v>
                </c:pt>
                <c:pt idx="5">
                  <c:v>2017-18</c:v>
                </c:pt>
                <c:pt idx="6">
                  <c:v>2018-19</c:v>
                </c:pt>
                <c:pt idx="7">
                  <c:v>2019-20</c:v>
                </c:pt>
                <c:pt idx="8">
                  <c:v>2020-21</c:v>
                </c:pt>
              </c:strCache>
            </c:strRef>
          </c:cat>
          <c:val>
            <c:numRef>
              <c:f>Sheet1!$I$2:$I$10</c:f>
              <c:numCache>
                <c:formatCode>0.00%</c:formatCode>
                <c:ptCount val="9"/>
                <c:pt idx="0">
                  <c:v>0.624</c:v>
                </c:pt>
                <c:pt idx="1">
                  <c:v>0.59099999999999997</c:v>
                </c:pt>
                <c:pt idx="2">
                  <c:v>0.59499999999999997</c:v>
                </c:pt>
                <c:pt idx="3">
                  <c:v>0.58299999999999996</c:v>
                </c:pt>
                <c:pt idx="4">
                  <c:v>0.57099999999999995</c:v>
                </c:pt>
                <c:pt idx="5">
                  <c:v>0.55900000000000005</c:v>
                </c:pt>
                <c:pt idx="6">
                  <c:v>0.59399999999999997</c:v>
                </c:pt>
                <c:pt idx="7">
                  <c:v>0.60799999999999998</c:v>
                </c:pt>
                <c:pt idx="8">
                  <c:v>0.58899999999999997</c:v>
                </c:pt>
              </c:numCache>
            </c:numRef>
          </c:val>
          <c:smooth val="0"/>
          <c:extLst>
            <c:ext xmlns:c16="http://schemas.microsoft.com/office/drawing/2014/chart" uri="{C3380CC4-5D6E-409C-BE32-E72D297353CC}">
              <c16:uniqueId val="{00000007-6AB5-6945-AEF3-AE1188E3C70B}"/>
            </c:ext>
          </c:extLst>
        </c:ser>
        <c:ser>
          <c:idx val="8"/>
          <c:order val="8"/>
          <c:tx>
            <c:strRef>
              <c:f>Sheet1!$J$1</c:f>
              <c:strCache>
                <c:ptCount val="1"/>
                <c:pt idx="0">
                  <c:v>Aus</c:v>
                </c:pt>
              </c:strCache>
            </c:strRef>
          </c:tx>
          <c:spPr>
            <a:ln w="28575" cap="rnd">
              <a:solidFill>
                <a:schemeClr val="accent3">
                  <a:lumMod val="60000"/>
                </a:schemeClr>
              </a:solidFill>
              <a:round/>
            </a:ln>
            <a:effectLst/>
          </c:spPr>
          <c:marker>
            <c:symbol val="none"/>
          </c:marker>
          <c:cat>
            <c:strRef>
              <c:f>Sheet1!$A$2:$A$10</c:f>
              <c:strCache>
                <c:ptCount val="9"/>
                <c:pt idx="0">
                  <c:v>2012-13</c:v>
                </c:pt>
                <c:pt idx="1">
                  <c:v>2013-14</c:v>
                </c:pt>
                <c:pt idx="2">
                  <c:v>2014-15</c:v>
                </c:pt>
                <c:pt idx="3">
                  <c:v>2015-16</c:v>
                </c:pt>
                <c:pt idx="4">
                  <c:v>2016-17</c:v>
                </c:pt>
                <c:pt idx="5">
                  <c:v>2017-18</c:v>
                </c:pt>
                <c:pt idx="6">
                  <c:v>2018-19</c:v>
                </c:pt>
                <c:pt idx="7">
                  <c:v>2019-20</c:v>
                </c:pt>
                <c:pt idx="8">
                  <c:v>2020-21</c:v>
                </c:pt>
              </c:strCache>
            </c:strRef>
          </c:cat>
          <c:val>
            <c:numRef>
              <c:f>Sheet1!$J$2:$J$10</c:f>
              <c:numCache>
                <c:formatCode>0.00%</c:formatCode>
                <c:ptCount val="9"/>
                <c:pt idx="0">
                  <c:v>0.40699999999999997</c:v>
                </c:pt>
                <c:pt idx="1">
                  <c:v>0.42699999999999999</c:v>
                </c:pt>
                <c:pt idx="2">
                  <c:v>0.44500000000000001</c:v>
                </c:pt>
                <c:pt idx="3">
                  <c:v>0.44600000000000001</c:v>
                </c:pt>
                <c:pt idx="4">
                  <c:v>0.44800000000000001</c:v>
                </c:pt>
                <c:pt idx="5">
                  <c:v>0.45600000000000002</c:v>
                </c:pt>
                <c:pt idx="6">
                  <c:v>0.46400000000000002</c:v>
                </c:pt>
                <c:pt idx="7">
                  <c:v>0.46</c:v>
                </c:pt>
                <c:pt idx="8">
                  <c:v>0.45200000000000001</c:v>
                </c:pt>
              </c:numCache>
            </c:numRef>
          </c:val>
          <c:smooth val="0"/>
          <c:extLst>
            <c:ext xmlns:c16="http://schemas.microsoft.com/office/drawing/2014/chart" uri="{C3380CC4-5D6E-409C-BE32-E72D297353CC}">
              <c16:uniqueId val="{00000008-6AB5-6945-AEF3-AE1188E3C70B}"/>
            </c:ext>
          </c:extLst>
        </c:ser>
        <c:dLbls>
          <c:showLegendKey val="0"/>
          <c:showVal val="0"/>
          <c:showCatName val="0"/>
          <c:showSerName val="0"/>
          <c:showPercent val="0"/>
          <c:showBubbleSize val="0"/>
        </c:dLbls>
        <c:smooth val="0"/>
        <c:axId val="967125328"/>
        <c:axId val="964300512"/>
      </c:lineChart>
      <c:catAx>
        <c:axId val="967125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4300512"/>
        <c:crosses val="autoZero"/>
        <c:auto val="1"/>
        <c:lblAlgn val="ctr"/>
        <c:lblOffset val="100"/>
        <c:noMultiLvlLbl val="0"/>
      </c:catAx>
      <c:valAx>
        <c:axId val="964300512"/>
        <c:scaling>
          <c:orientation val="minMax"/>
          <c:min val="0.2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7125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00FF4-7EC0-8742-91D3-0C701104E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5605</Words>
  <Characters>31951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2023-04-14T08:36:00Z</cp:lastPrinted>
  <dcterms:created xsi:type="dcterms:W3CDTF">2023-04-14T23:16:00Z</dcterms:created>
  <dcterms:modified xsi:type="dcterms:W3CDTF">2023-04-14T23:16:00Z</dcterms:modified>
</cp:coreProperties>
</file>