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CD73" w14:textId="77777777" w:rsidR="00651F9A" w:rsidRDefault="00651F9A" w:rsidP="00651F9A">
      <w:pPr>
        <w:rPr>
          <w:rFonts w:ascii="Times New Roman" w:eastAsia="Times New Roman" w:hAnsi="Times New Roman" w:cs="Times New Roman"/>
          <w:lang w:eastAsia="en-GB"/>
        </w:rPr>
      </w:pPr>
    </w:p>
    <w:p w14:paraId="73202C56" w14:textId="57989F89" w:rsidR="00651F9A" w:rsidRDefault="00651F9A" w:rsidP="00543A41">
      <w:pPr>
        <w:ind w:right="-347"/>
        <w:jc w:val="center"/>
      </w:pPr>
      <w:r>
        <w:rPr>
          <w:noProof/>
          <w:sz w:val="20"/>
          <w:szCs w:val="20"/>
        </w:rPr>
        <w:drawing>
          <wp:inline distT="0" distB="0" distL="0" distR="0" wp14:anchorId="546172A5" wp14:editId="51EF7908">
            <wp:extent cx="1993187" cy="677222"/>
            <wp:effectExtent l="0" t="0" r="127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965" cy="690737"/>
                    </a:xfrm>
                    <a:prstGeom prst="rect">
                      <a:avLst/>
                    </a:prstGeom>
                    <a:noFill/>
                    <a:ln>
                      <a:noFill/>
                    </a:ln>
                  </pic:spPr>
                </pic:pic>
              </a:graphicData>
            </a:graphic>
          </wp:inline>
        </w:drawing>
      </w:r>
      <w:r w:rsidR="00543A41">
        <w:t xml:space="preserve">                </w:t>
      </w:r>
      <w:r w:rsidR="00543A41" w:rsidRPr="002F6A39">
        <w:rPr>
          <w:rFonts w:ascii="Cambria" w:hAnsi="Cambria"/>
          <w:noProof/>
          <w:color w:val="000000" w:themeColor="text1"/>
        </w:rPr>
        <w:drawing>
          <wp:inline distT="0" distB="0" distL="0" distR="0" wp14:anchorId="5759479E" wp14:editId="761E4121">
            <wp:extent cx="1293807" cy="51007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6247" cy="518925"/>
                    </a:xfrm>
                    <a:prstGeom prst="rect">
                      <a:avLst/>
                    </a:prstGeom>
                  </pic:spPr>
                </pic:pic>
              </a:graphicData>
            </a:graphic>
          </wp:inline>
        </w:drawing>
      </w:r>
    </w:p>
    <w:p w14:paraId="3451E776" w14:textId="77777777" w:rsidR="00651F9A" w:rsidRPr="00EC003C" w:rsidRDefault="00651F9A" w:rsidP="00651F9A">
      <w:pPr>
        <w:ind w:right="-347"/>
        <w:rPr>
          <w:rFonts w:ascii="Cambria" w:hAnsi="Cambria"/>
        </w:rPr>
      </w:pPr>
    </w:p>
    <w:p w14:paraId="45297C66" w14:textId="77777777" w:rsidR="00651F9A" w:rsidRPr="00CF33CC" w:rsidRDefault="00651F9A" w:rsidP="00651F9A">
      <w:pPr>
        <w:ind w:right="-347"/>
        <w:rPr>
          <w:rFonts w:ascii="Cambria" w:hAnsi="Cambria"/>
        </w:rPr>
      </w:pPr>
    </w:p>
    <w:p w14:paraId="6396296C" w14:textId="77777777" w:rsidR="00651F9A" w:rsidRPr="00CF33CC" w:rsidRDefault="00651F9A" w:rsidP="00651F9A">
      <w:pPr>
        <w:ind w:right="-347"/>
        <w:rPr>
          <w:rFonts w:ascii="Cambria" w:hAnsi="Cambria"/>
        </w:rPr>
      </w:pPr>
    </w:p>
    <w:p w14:paraId="12C0024F" w14:textId="2B7BD540" w:rsidR="00651F9A" w:rsidRPr="00CF33CC" w:rsidRDefault="007145A3" w:rsidP="00651F9A">
      <w:pPr>
        <w:ind w:right="-347"/>
        <w:rPr>
          <w:rFonts w:ascii="Cambria" w:hAnsi="Cambria"/>
          <w:color w:val="000000" w:themeColor="text1"/>
        </w:rPr>
      </w:pPr>
      <w:r w:rsidRPr="00CF33CC">
        <w:rPr>
          <w:rFonts w:ascii="Cambria" w:hAnsi="Cambria"/>
          <w:color w:val="000000" w:themeColor="text1"/>
        </w:rPr>
        <w:t>17</w:t>
      </w:r>
      <w:r w:rsidR="00651F9A" w:rsidRPr="00CF33CC">
        <w:rPr>
          <w:rFonts w:ascii="Cambria" w:hAnsi="Cambria"/>
          <w:color w:val="000000" w:themeColor="text1"/>
        </w:rPr>
        <w:t xml:space="preserve"> February 2023</w:t>
      </w:r>
    </w:p>
    <w:p w14:paraId="6B253DA7" w14:textId="77777777" w:rsidR="00651F9A" w:rsidRPr="00CF33CC" w:rsidRDefault="00651F9A" w:rsidP="00651F9A">
      <w:pPr>
        <w:ind w:right="-347"/>
        <w:rPr>
          <w:rFonts w:ascii="Cambria" w:hAnsi="Cambria"/>
        </w:rPr>
      </w:pPr>
    </w:p>
    <w:p w14:paraId="0EBB2F46" w14:textId="77777777" w:rsidR="00651F9A" w:rsidRPr="00CF33CC" w:rsidRDefault="00651F9A" w:rsidP="00651F9A">
      <w:pPr>
        <w:rPr>
          <w:rFonts w:ascii="Cambria" w:hAnsi="Cambria"/>
        </w:rPr>
      </w:pPr>
      <w:r w:rsidRPr="00CF33CC">
        <w:rPr>
          <w:rFonts w:ascii="Cambria" w:hAnsi="Cambria"/>
        </w:rPr>
        <w:t>Committee Secretary</w:t>
      </w:r>
    </w:p>
    <w:p w14:paraId="3E1150CB" w14:textId="2BE7D1D8" w:rsidR="00651F9A" w:rsidRPr="00CF33CC" w:rsidRDefault="002A7CE2" w:rsidP="00651F9A">
      <w:pPr>
        <w:rPr>
          <w:rFonts w:ascii="Cambria" w:hAnsi="Cambria"/>
        </w:rPr>
      </w:pPr>
      <w:r w:rsidRPr="00CF33CC">
        <w:rPr>
          <w:rFonts w:ascii="Cambria" w:hAnsi="Cambria"/>
        </w:rPr>
        <w:t>Senate Standing</w:t>
      </w:r>
      <w:r w:rsidR="00651F9A" w:rsidRPr="00CF33CC">
        <w:rPr>
          <w:rFonts w:ascii="Cambria" w:hAnsi="Cambria"/>
        </w:rPr>
        <w:t xml:space="preserve"> Committee</w:t>
      </w:r>
      <w:r w:rsidRPr="00CF33CC">
        <w:rPr>
          <w:rFonts w:ascii="Cambria" w:hAnsi="Cambria"/>
        </w:rPr>
        <w:t>s</w:t>
      </w:r>
      <w:r w:rsidR="00651F9A" w:rsidRPr="00CF33CC">
        <w:rPr>
          <w:rFonts w:ascii="Cambria" w:hAnsi="Cambria"/>
        </w:rPr>
        <w:t xml:space="preserve"> on </w:t>
      </w:r>
      <w:r w:rsidRPr="00CF33CC">
        <w:rPr>
          <w:rFonts w:ascii="Cambria" w:hAnsi="Cambria"/>
        </w:rPr>
        <w:t>Community Affairs</w:t>
      </w:r>
    </w:p>
    <w:p w14:paraId="395556B6" w14:textId="77777777" w:rsidR="00651F9A" w:rsidRPr="00CF33CC" w:rsidRDefault="00651F9A" w:rsidP="00651F9A">
      <w:pPr>
        <w:rPr>
          <w:rFonts w:ascii="Cambria" w:hAnsi="Cambria"/>
        </w:rPr>
      </w:pPr>
      <w:r w:rsidRPr="00CF33CC">
        <w:rPr>
          <w:rFonts w:ascii="Cambria" w:hAnsi="Cambria"/>
        </w:rPr>
        <w:t xml:space="preserve">PO Box 6100 </w:t>
      </w:r>
    </w:p>
    <w:p w14:paraId="19EC4B3A" w14:textId="77777777" w:rsidR="00651F9A" w:rsidRPr="00CF33CC" w:rsidRDefault="00651F9A" w:rsidP="00651F9A">
      <w:pPr>
        <w:rPr>
          <w:rFonts w:ascii="Cambria" w:hAnsi="Cambria"/>
        </w:rPr>
      </w:pPr>
      <w:r w:rsidRPr="00CF33CC">
        <w:rPr>
          <w:rFonts w:ascii="Cambria" w:hAnsi="Cambria"/>
        </w:rPr>
        <w:t>Parliament House</w:t>
      </w:r>
    </w:p>
    <w:p w14:paraId="190EB203" w14:textId="77777777" w:rsidR="00651F9A" w:rsidRPr="00CF33CC" w:rsidRDefault="00651F9A" w:rsidP="00651F9A">
      <w:pPr>
        <w:rPr>
          <w:rFonts w:ascii="Cambria" w:hAnsi="Cambria"/>
        </w:rPr>
      </w:pPr>
      <w:r w:rsidRPr="00CF33CC">
        <w:rPr>
          <w:rFonts w:ascii="Cambria" w:hAnsi="Cambria"/>
        </w:rPr>
        <w:t>Canberra ACT 2600</w:t>
      </w:r>
    </w:p>
    <w:p w14:paraId="63CFCA92" w14:textId="77777777" w:rsidR="00651F9A" w:rsidRPr="00CF33CC" w:rsidRDefault="00651F9A" w:rsidP="00651F9A">
      <w:pPr>
        <w:rPr>
          <w:rFonts w:ascii="Cambria" w:hAnsi="Cambria"/>
        </w:rPr>
      </w:pPr>
    </w:p>
    <w:p w14:paraId="359B26B2" w14:textId="05020D19" w:rsidR="00651F9A" w:rsidRPr="00CF33CC" w:rsidRDefault="00651F9A" w:rsidP="00651F9A">
      <w:pPr>
        <w:ind w:firstLine="720"/>
        <w:rPr>
          <w:rFonts w:ascii="Cambria" w:hAnsi="Cambria"/>
          <w:i/>
        </w:rPr>
      </w:pPr>
      <w:r w:rsidRPr="00CF33CC">
        <w:rPr>
          <w:rFonts w:ascii="Cambria" w:hAnsi="Cambria"/>
          <w:i/>
        </w:rPr>
        <w:t xml:space="preserve">via email: </w:t>
      </w:r>
      <w:hyperlink r:id="rId9" w:history="1">
        <w:r w:rsidR="002A7CE2" w:rsidRPr="00CF33CC">
          <w:rPr>
            <w:rStyle w:val="Hyperlink"/>
            <w:rFonts w:ascii="Cambria" w:hAnsi="Cambria"/>
            <w:i/>
          </w:rPr>
          <w:t xml:space="preserve">community.affairs.sen@aph.gov.au  </w:t>
        </w:r>
      </w:hyperlink>
    </w:p>
    <w:p w14:paraId="1C284479" w14:textId="77777777" w:rsidR="00651F9A" w:rsidRPr="00CF33CC" w:rsidRDefault="00651F9A" w:rsidP="00651F9A">
      <w:pPr>
        <w:rPr>
          <w:rFonts w:ascii="Cambria" w:hAnsi="Cambria"/>
        </w:rPr>
      </w:pPr>
      <w:r w:rsidRPr="00CF33CC">
        <w:rPr>
          <w:rFonts w:ascii="Cambria" w:hAnsi="Cambria"/>
        </w:rPr>
        <w:t> </w:t>
      </w:r>
    </w:p>
    <w:p w14:paraId="4FD78636" w14:textId="18EAACA5" w:rsidR="00651F9A" w:rsidRPr="00CF33CC" w:rsidRDefault="00651F9A" w:rsidP="00651F9A">
      <w:pPr>
        <w:rPr>
          <w:rFonts w:ascii="Cambria" w:hAnsi="Cambria"/>
        </w:rPr>
      </w:pPr>
      <w:r w:rsidRPr="00CF33CC">
        <w:rPr>
          <w:rFonts w:ascii="Cambria" w:hAnsi="Cambria"/>
        </w:rPr>
        <w:t>To the Committee Secre</w:t>
      </w:r>
      <w:r w:rsidR="002A7CE2" w:rsidRPr="00CF33CC">
        <w:rPr>
          <w:rFonts w:ascii="Cambria" w:hAnsi="Cambria"/>
        </w:rPr>
        <w:t>tary</w:t>
      </w:r>
      <w:r w:rsidRPr="00CF33CC">
        <w:rPr>
          <w:rFonts w:ascii="Cambria" w:hAnsi="Cambria"/>
        </w:rPr>
        <w:t xml:space="preserve">, </w:t>
      </w:r>
    </w:p>
    <w:p w14:paraId="1A449E8F" w14:textId="1919006A" w:rsidR="00651F9A" w:rsidRPr="00CF33CC" w:rsidRDefault="00651F9A" w:rsidP="00651F9A">
      <w:pPr>
        <w:pBdr>
          <w:bottom w:val="single" w:sz="6" w:space="1" w:color="auto"/>
        </w:pBdr>
        <w:rPr>
          <w:rFonts w:ascii="Cambria" w:hAnsi="Cambria"/>
          <w:b/>
          <w:bCs/>
        </w:rPr>
      </w:pPr>
      <w:r w:rsidRPr="00CF33CC">
        <w:rPr>
          <w:rFonts w:ascii="Cambria" w:hAnsi="Cambria"/>
          <w:b/>
          <w:bCs/>
        </w:rPr>
        <w:t xml:space="preserve">Re: </w:t>
      </w:r>
      <w:r w:rsidRPr="00CF33CC">
        <w:rPr>
          <w:rFonts w:ascii="Cambria" w:hAnsi="Cambria"/>
          <w:b/>
          <w:bCs/>
          <w:i/>
        </w:rPr>
        <w:t xml:space="preserve">Inquiry into </w:t>
      </w:r>
      <w:r w:rsidR="002A7CE2" w:rsidRPr="00CF33CC">
        <w:rPr>
          <w:rFonts w:ascii="Cambria" w:hAnsi="Cambria"/>
          <w:b/>
          <w:bCs/>
          <w:i/>
        </w:rPr>
        <w:t xml:space="preserve">the extent and nature of poverty in </w:t>
      </w:r>
      <w:r w:rsidRPr="00CF33CC">
        <w:rPr>
          <w:rFonts w:ascii="Cambria" w:hAnsi="Cambria"/>
          <w:b/>
          <w:bCs/>
          <w:i/>
        </w:rPr>
        <w:t>Australia</w:t>
      </w:r>
      <w:r w:rsidRPr="00CF33CC">
        <w:rPr>
          <w:rFonts w:ascii="Cambria" w:hAnsi="Cambria"/>
          <w:b/>
          <w:bCs/>
        </w:rPr>
        <w:t xml:space="preserve"> </w:t>
      </w:r>
    </w:p>
    <w:p w14:paraId="55839EBA" w14:textId="77777777" w:rsidR="00651F9A" w:rsidRPr="00CF33CC" w:rsidRDefault="00651F9A" w:rsidP="00651F9A">
      <w:pPr>
        <w:rPr>
          <w:rFonts w:ascii="Cambria" w:hAnsi="Cambria"/>
        </w:rPr>
      </w:pPr>
    </w:p>
    <w:p w14:paraId="356D2A0D" w14:textId="2B40BF49" w:rsidR="00651F9A" w:rsidRPr="00CF33CC" w:rsidRDefault="00651F9A" w:rsidP="00651F9A">
      <w:pPr>
        <w:ind w:right="-347"/>
        <w:jc w:val="both"/>
        <w:rPr>
          <w:rFonts w:ascii="Cambria" w:hAnsi="Cambria"/>
          <w:color w:val="000000" w:themeColor="text1"/>
        </w:rPr>
      </w:pPr>
      <w:r w:rsidRPr="00CF33CC">
        <w:rPr>
          <w:rFonts w:ascii="Cambria" w:hAnsi="Cambria" w:cs="Calibri"/>
          <w:color w:val="000000" w:themeColor="text1"/>
        </w:rPr>
        <w:t>Community Legal Centres Tasmania (CLC Tas)</w:t>
      </w:r>
      <w:r w:rsidRPr="00CF33CC">
        <w:rPr>
          <w:rFonts w:ascii="Cambria" w:hAnsi="Cambria"/>
          <w:color w:val="000000" w:themeColor="text1"/>
        </w:rPr>
        <w:t xml:space="preserve"> </w:t>
      </w:r>
      <w:r w:rsidR="00543A41" w:rsidRPr="00CF33CC">
        <w:rPr>
          <w:rFonts w:ascii="Cambria" w:hAnsi="Cambria"/>
          <w:color w:val="000000" w:themeColor="text1"/>
        </w:rPr>
        <w:t xml:space="preserve">and JusTas </w:t>
      </w:r>
      <w:r w:rsidRPr="00CF33CC">
        <w:rPr>
          <w:rFonts w:ascii="Cambria" w:hAnsi="Cambria"/>
          <w:color w:val="000000" w:themeColor="text1"/>
        </w:rPr>
        <w:t xml:space="preserve">welcome the opportunity to provide a response to the </w:t>
      </w:r>
      <w:r w:rsidRPr="00CF33CC">
        <w:rPr>
          <w:rFonts w:ascii="Cambria" w:hAnsi="Cambria"/>
          <w:i/>
          <w:color w:val="000000" w:themeColor="text1"/>
        </w:rPr>
        <w:t>Inquiry into</w:t>
      </w:r>
      <w:r w:rsidR="002A7CE2" w:rsidRPr="00CF33CC">
        <w:rPr>
          <w:rFonts w:ascii="Cambria" w:hAnsi="Cambria"/>
          <w:i/>
          <w:color w:val="000000" w:themeColor="text1"/>
        </w:rPr>
        <w:t xml:space="preserve"> the extent and nature of poverty in Australia</w:t>
      </w:r>
      <w:r w:rsidRPr="00CF33CC">
        <w:rPr>
          <w:rFonts w:ascii="Cambria" w:hAnsi="Cambria"/>
          <w:i/>
          <w:color w:val="000000" w:themeColor="text1"/>
        </w:rPr>
        <w:t>.</w:t>
      </w:r>
      <w:r w:rsidRPr="00CF33CC">
        <w:rPr>
          <w:rFonts w:ascii="Cambria" w:hAnsi="Cambria"/>
          <w:color w:val="000000" w:themeColor="text1"/>
        </w:rPr>
        <w:t xml:space="preserve"> </w:t>
      </w:r>
      <w:r w:rsidR="00D846CA" w:rsidRPr="00CF33CC">
        <w:rPr>
          <w:rFonts w:ascii="Cambria" w:hAnsi="Cambria"/>
          <w:color w:val="000000" w:themeColor="text1"/>
        </w:rPr>
        <w:t xml:space="preserve">Our submission focuses on the poverty encountered by persons </w:t>
      </w:r>
      <w:r w:rsidR="00457B3C" w:rsidRPr="00CF33CC">
        <w:rPr>
          <w:rFonts w:ascii="Cambria" w:hAnsi="Cambria"/>
          <w:color w:val="000000" w:themeColor="text1"/>
        </w:rPr>
        <w:t>exiting prison</w:t>
      </w:r>
      <w:r w:rsidR="00D846CA" w:rsidRPr="00CF33CC">
        <w:rPr>
          <w:rFonts w:ascii="Cambria" w:hAnsi="Cambria"/>
          <w:color w:val="000000" w:themeColor="text1"/>
        </w:rPr>
        <w:t xml:space="preserve"> and </w:t>
      </w:r>
      <w:r w:rsidR="00DA05CF" w:rsidRPr="00CF33CC">
        <w:rPr>
          <w:rFonts w:ascii="Cambria" w:hAnsi="Cambria"/>
          <w:color w:val="000000" w:themeColor="text1"/>
        </w:rPr>
        <w:t xml:space="preserve">makes two recommendations </w:t>
      </w:r>
      <w:r w:rsidR="00D846CA" w:rsidRPr="00CF33CC">
        <w:rPr>
          <w:rFonts w:ascii="Cambria" w:hAnsi="Cambria"/>
          <w:color w:val="000000" w:themeColor="text1"/>
        </w:rPr>
        <w:t xml:space="preserve">that would have a real impact on returning citizen’s lives. </w:t>
      </w:r>
    </w:p>
    <w:p w14:paraId="37F2FE74" w14:textId="77777777" w:rsidR="00651F9A" w:rsidRPr="00CF33CC" w:rsidRDefault="00651F9A" w:rsidP="00651F9A">
      <w:pPr>
        <w:ind w:right="-347"/>
        <w:jc w:val="both"/>
        <w:rPr>
          <w:rFonts w:ascii="Cambria" w:hAnsi="Cambria"/>
        </w:rPr>
      </w:pPr>
    </w:p>
    <w:p w14:paraId="23A36448" w14:textId="77777777" w:rsidR="009C2ED3" w:rsidRPr="00CF33CC" w:rsidRDefault="00651F9A" w:rsidP="009C2ED3">
      <w:pPr>
        <w:ind w:right="-347"/>
        <w:jc w:val="both"/>
        <w:rPr>
          <w:rFonts w:ascii="Cambria" w:hAnsi="Cambria" w:cs="Arial"/>
          <w:color w:val="000000" w:themeColor="text1"/>
        </w:rPr>
      </w:pPr>
      <w:r w:rsidRPr="00CF33CC">
        <w:rPr>
          <w:rFonts w:ascii="Cambria" w:eastAsia="Times New Roman" w:hAnsi="Cambria" w:cs="Arial"/>
          <w:color w:val="000000" w:themeColor="text1"/>
          <w:lang w:eastAsia="en-AU"/>
        </w:rPr>
        <w:t xml:space="preserve">CLC Tas </w:t>
      </w:r>
      <w:r w:rsidRPr="00CF33CC">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2867395E" w14:textId="77777777" w:rsidR="009C2ED3" w:rsidRPr="00CF33CC" w:rsidRDefault="009C2ED3" w:rsidP="009C2ED3">
      <w:pPr>
        <w:ind w:right="-347"/>
        <w:jc w:val="both"/>
        <w:rPr>
          <w:rFonts w:ascii="Cambria" w:hAnsi="Cambria" w:cs="Arial"/>
          <w:color w:val="000000" w:themeColor="text1"/>
        </w:rPr>
      </w:pPr>
    </w:p>
    <w:p w14:paraId="7B0E5143" w14:textId="4E4AD8AD" w:rsidR="009C2ED3" w:rsidRPr="00CF33CC" w:rsidRDefault="00543A41" w:rsidP="009C2ED3">
      <w:pPr>
        <w:ind w:right="-347"/>
        <w:jc w:val="both"/>
        <w:rPr>
          <w:rFonts w:ascii="Cambria" w:hAnsi="Cambria" w:cs="Arial"/>
          <w:color w:val="000000" w:themeColor="text1"/>
        </w:rPr>
      </w:pPr>
      <w:r w:rsidRPr="00CF33CC">
        <w:rPr>
          <w:rFonts w:ascii="Cambria" w:hAnsi="Cambria" w:cs="Arial"/>
          <w:color w:val="000000" w:themeColor="text1"/>
        </w:rPr>
        <w:t>JusTas</w:t>
      </w:r>
      <w:r w:rsidR="009C2ED3" w:rsidRPr="00CF33CC">
        <w:rPr>
          <w:rFonts w:ascii="Cambria" w:hAnsi="Cambria" w:cs="Arial"/>
          <w:color w:val="000000" w:themeColor="text1"/>
        </w:rPr>
        <w:t xml:space="preserve"> is </w:t>
      </w:r>
      <w:r w:rsidR="009C2ED3" w:rsidRPr="00CF33CC">
        <w:rPr>
          <w:rFonts w:ascii="Cambria" w:eastAsia="Times New Roman" w:hAnsi="Cambria" w:cs="Open Sans"/>
          <w:color w:val="000000" w:themeColor="text1"/>
          <w:lang w:eastAsia="en-GB"/>
        </w:rPr>
        <w:t>an apolitical organisation with an aim to strive for fair and just policy development and implementation that promotes  equitable social justice, corrections services, safe and supportive incarceration and effective rehabilitative strategies that address successful reintegration for returning citizens.</w:t>
      </w:r>
      <w:r w:rsidR="009C2ED3" w:rsidRPr="00CF33CC">
        <w:rPr>
          <w:rFonts w:ascii="Cambria" w:hAnsi="Cambria" w:cs="Arial"/>
          <w:color w:val="000000" w:themeColor="text1"/>
        </w:rPr>
        <w:t xml:space="preserve"> </w:t>
      </w:r>
      <w:r w:rsidR="009C2ED3" w:rsidRPr="00CF33CC">
        <w:rPr>
          <w:rFonts w:ascii="Cambria" w:eastAsia="Times New Roman" w:hAnsi="Cambria" w:cs="Open Sans"/>
          <w:color w:val="000000" w:themeColor="text1"/>
          <w:lang w:eastAsia="en-GB"/>
        </w:rPr>
        <w:t>Our mission is to collaboratively nurture successful strategies that promote justice, best practice and positive outcomes for the community and returning citizens in a safe and supported environment.</w:t>
      </w:r>
    </w:p>
    <w:p w14:paraId="7E77D079" w14:textId="77777777" w:rsidR="00435C1D" w:rsidRPr="00CF33CC" w:rsidRDefault="00435C1D" w:rsidP="007145A3">
      <w:pPr>
        <w:ind w:right="-347"/>
        <w:jc w:val="both"/>
        <w:rPr>
          <w:rFonts w:ascii="Cambria" w:hAnsi="Cambria" w:cs="Arial"/>
          <w:b/>
          <w:bCs/>
          <w:color w:val="000000"/>
        </w:rPr>
      </w:pPr>
    </w:p>
    <w:p w14:paraId="668F7B52" w14:textId="7FF894F7" w:rsidR="007145A3" w:rsidRPr="00CF33CC" w:rsidRDefault="007145A3" w:rsidP="007145A3">
      <w:pPr>
        <w:ind w:right="-347"/>
        <w:jc w:val="both"/>
        <w:rPr>
          <w:rFonts w:ascii="Cambria" w:hAnsi="Cambria" w:cs="Arial"/>
          <w:b/>
          <w:bCs/>
          <w:color w:val="000000"/>
        </w:rPr>
      </w:pPr>
      <w:r w:rsidRPr="00CF33CC">
        <w:rPr>
          <w:rFonts w:ascii="Cambria" w:hAnsi="Cambria" w:cs="Arial"/>
          <w:b/>
          <w:bCs/>
          <w:color w:val="000000"/>
        </w:rPr>
        <w:t>Australia’s Prison Population</w:t>
      </w:r>
    </w:p>
    <w:p w14:paraId="402FB5D1" w14:textId="0C9A1F98" w:rsidR="00E13B62" w:rsidRPr="0043497F" w:rsidRDefault="007145A3" w:rsidP="00435C1D">
      <w:pPr>
        <w:ind w:right="-347"/>
        <w:jc w:val="both"/>
        <w:rPr>
          <w:rFonts w:ascii="Cambria" w:hAnsi="Cambria" w:cs="Arial"/>
          <w:color w:val="000000" w:themeColor="text1"/>
        </w:rPr>
      </w:pPr>
      <w:r w:rsidRPr="0043497F">
        <w:rPr>
          <w:rFonts w:ascii="Cambria" w:hAnsi="Cambria" w:cs="Arial"/>
          <w:color w:val="000000" w:themeColor="text1"/>
        </w:rPr>
        <w:t>More and more people are being imprisoned</w:t>
      </w:r>
      <w:r w:rsidR="003365B5" w:rsidRPr="0043497F">
        <w:rPr>
          <w:rFonts w:ascii="Cambria" w:hAnsi="Cambria" w:cs="Arial"/>
          <w:color w:val="000000" w:themeColor="text1"/>
        </w:rPr>
        <w:t xml:space="preserve"> both in Australia and in Tasmania</w:t>
      </w:r>
      <w:r w:rsidRPr="0043497F">
        <w:rPr>
          <w:rFonts w:ascii="Cambria" w:hAnsi="Cambria" w:cs="Arial"/>
          <w:color w:val="000000" w:themeColor="text1"/>
        </w:rPr>
        <w:t>.</w:t>
      </w:r>
      <w:r w:rsidR="001D5D71" w:rsidRPr="0043497F">
        <w:rPr>
          <w:rFonts w:ascii="Cambria" w:hAnsi="Cambria" w:cs="Arial"/>
          <w:color w:val="000000" w:themeColor="text1"/>
        </w:rPr>
        <w:t xml:space="preserve"> </w:t>
      </w:r>
      <w:r w:rsidRPr="0043497F">
        <w:rPr>
          <w:rFonts w:ascii="Cambria" w:hAnsi="Cambria" w:cs="Arial"/>
          <w:color w:val="000000" w:themeColor="text1"/>
        </w:rPr>
        <w:t xml:space="preserve">According to the most recent Australian Bureau of Statistics data, the </w:t>
      </w:r>
      <w:r w:rsidR="007E05F0" w:rsidRPr="0043497F">
        <w:rPr>
          <w:rFonts w:ascii="Cambria" w:hAnsi="Cambria" w:cs="Arial"/>
          <w:color w:val="000000" w:themeColor="text1"/>
        </w:rPr>
        <w:t xml:space="preserve">Australian </w:t>
      </w:r>
      <w:r w:rsidRPr="0043497F">
        <w:rPr>
          <w:rFonts w:ascii="Cambria" w:hAnsi="Cambria" w:cs="Arial"/>
          <w:color w:val="000000" w:themeColor="text1"/>
        </w:rPr>
        <w:t>prison population over the last decade has increased</w:t>
      </w:r>
      <w:r w:rsidR="00E5333C" w:rsidRPr="0043497F">
        <w:rPr>
          <w:rFonts w:ascii="Cambria" w:hAnsi="Cambria" w:cs="Arial"/>
          <w:color w:val="000000" w:themeColor="text1"/>
        </w:rPr>
        <w:t xml:space="preserve"> </w:t>
      </w:r>
      <w:r w:rsidRPr="0043497F">
        <w:rPr>
          <w:rFonts w:ascii="Cambria" w:hAnsi="Cambria" w:cs="Arial"/>
          <w:color w:val="000000" w:themeColor="text1"/>
        </w:rPr>
        <w:t xml:space="preserve">from </w:t>
      </w:r>
      <w:r w:rsidR="001D5D71" w:rsidRPr="0043497F">
        <w:rPr>
          <w:rFonts w:ascii="Cambria" w:hAnsi="Cambria" w:cs="Arial"/>
          <w:color w:val="000000" w:themeColor="text1"/>
        </w:rPr>
        <w:t>30,082</w:t>
      </w:r>
      <w:r w:rsidRPr="0043497F">
        <w:rPr>
          <w:rFonts w:ascii="Cambria" w:hAnsi="Cambria" w:cs="Arial"/>
          <w:color w:val="000000" w:themeColor="text1"/>
        </w:rPr>
        <w:t xml:space="preserve"> to 42,090</w:t>
      </w:r>
      <w:r w:rsidR="006208F0" w:rsidRPr="0043497F">
        <w:rPr>
          <w:rFonts w:ascii="Cambria" w:hAnsi="Cambria" w:cs="Arial"/>
          <w:color w:val="000000" w:themeColor="text1"/>
        </w:rPr>
        <w:t xml:space="preserve"> whilst the </w:t>
      </w:r>
      <w:r w:rsidR="001D5D71" w:rsidRPr="0043497F">
        <w:rPr>
          <w:rFonts w:ascii="Cambria" w:hAnsi="Cambria" w:cs="Arial"/>
          <w:color w:val="000000" w:themeColor="text1"/>
        </w:rPr>
        <w:t>indigenous</w:t>
      </w:r>
      <w:r w:rsidR="006208F0" w:rsidRPr="0043497F">
        <w:rPr>
          <w:rFonts w:ascii="Cambria" w:hAnsi="Cambria" w:cs="Arial"/>
          <w:color w:val="000000" w:themeColor="text1"/>
        </w:rPr>
        <w:t xml:space="preserve"> </w:t>
      </w:r>
      <w:r w:rsidR="001D5D71" w:rsidRPr="0043497F">
        <w:rPr>
          <w:rFonts w:ascii="Cambria" w:hAnsi="Cambria" w:cs="Arial"/>
          <w:color w:val="000000" w:themeColor="text1"/>
        </w:rPr>
        <w:t>prison</w:t>
      </w:r>
      <w:r w:rsidR="006208F0" w:rsidRPr="0043497F">
        <w:rPr>
          <w:rFonts w:ascii="Cambria" w:hAnsi="Cambria" w:cs="Arial"/>
          <w:color w:val="000000" w:themeColor="text1"/>
        </w:rPr>
        <w:t xml:space="preserve"> population</w:t>
      </w:r>
      <w:r w:rsidR="001D5D71" w:rsidRPr="0043497F">
        <w:rPr>
          <w:rFonts w:ascii="Cambria" w:hAnsi="Cambria" w:cs="Arial"/>
          <w:color w:val="000000" w:themeColor="text1"/>
        </w:rPr>
        <w:t xml:space="preserve"> has increased from 21,498 to 27,922</w:t>
      </w:r>
      <w:r w:rsidR="00393FE3" w:rsidRPr="0043497F">
        <w:rPr>
          <w:rFonts w:ascii="Cambria" w:hAnsi="Cambria" w:cs="Arial"/>
          <w:color w:val="000000" w:themeColor="text1"/>
        </w:rPr>
        <w:t>.</w:t>
      </w:r>
      <w:r w:rsidR="00DA05CF" w:rsidRPr="0043497F">
        <w:rPr>
          <w:rStyle w:val="FootnoteReference"/>
          <w:rFonts w:ascii="Cambria" w:hAnsi="Cambria" w:cs="Arial"/>
          <w:color w:val="000000" w:themeColor="text1"/>
        </w:rPr>
        <w:footnoteReference w:id="1"/>
      </w:r>
      <w:r w:rsidR="00006B1B" w:rsidRPr="0043497F">
        <w:rPr>
          <w:rFonts w:ascii="Cambria" w:hAnsi="Cambria" w:cs="Arial"/>
          <w:color w:val="000000" w:themeColor="text1"/>
        </w:rPr>
        <w:t xml:space="preserve"> In Tasmania, the prison population has increased from 473 to 642 and the Tasmanian indigenous prison population has increased from 73 to 153.</w:t>
      </w:r>
      <w:r w:rsidR="00006B1B" w:rsidRPr="0043497F">
        <w:rPr>
          <w:rStyle w:val="FootnoteReference"/>
          <w:rFonts w:ascii="Cambria" w:hAnsi="Cambria" w:cs="Arial"/>
          <w:color w:val="000000" w:themeColor="text1"/>
        </w:rPr>
        <w:t xml:space="preserve"> </w:t>
      </w:r>
      <w:r w:rsidR="00006B1B" w:rsidRPr="0043497F">
        <w:rPr>
          <w:rStyle w:val="FootnoteReference"/>
          <w:rFonts w:ascii="Cambria" w:hAnsi="Cambria" w:cs="Arial"/>
          <w:color w:val="000000" w:themeColor="text1"/>
        </w:rPr>
        <w:footnoteReference w:id="2"/>
      </w:r>
      <w:r w:rsidR="00006B1B" w:rsidRPr="0043497F">
        <w:rPr>
          <w:rFonts w:ascii="Cambria" w:hAnsi="Cambria" w:cs="Arial"/>
          <w:color w:val="000000" w:themeColor="text1"/>
        </w:rPr>
        <w:t xml:space="preserve"> </w:t>
      </w:r>
      <w:r w:rsidR="00393FE3" w:rsidRPr="0043497F">
        <w:rPr>
          <w:rFonts w:ascii="Cambria" w:hAnsi="Cambria" w:cs="Arial"/>
          <w:color w:val="000000" w:themeColor="text1"/>
        </w:rPr>
        <w:t xml:space="preserve"> </w:t>
      </w:r>
      <w:r w:rsidR="001D5D71" w:rsidRPr="0043497F">
        <w:rPr>
          <w:rFonts w:ascii="Cambria" w:hAnsi="Cambria" w:cs="Arial"/>
          <w:color w:val="000000" w:themeColor="text1"/>
        </w:rPr>
        <w:t xml:space="preserve">  </w:t>
      </w:r>
    </w:p>
    <w:p w14:paraId="3AFC2DF1" w14:textId="777B569B" w:rsidR="005A2622" w:rsidRPr="00CF33CC" w:rsidRDefault="005A2622" w:rsidP="00435C1D">
      <w:pPr>
        <w:ind w:right="-347"/>
        <w:jc w:val="both"/>
        <w:rPr>
          <w:rFonts w:ascii="Cambria" w:hAnsi="Cambria" w:cs="Arial"/>
          <w:color w:val="000000"/>
        </w:rPr>
      </w:pPr>
    </w:p>
    <w:p w14:paraId="33844541" w14:textId="7D38FB3E" w:rsidR="00E13B62" w:rsidRPr="00CF33CC" w:rsidRDefault="00E13B62" w:rsidP="003365B5">
      <w:pPr>
        <w:ind w:right="-347"/>
        <w:jc w:val="center"/>
        <w:rPr>
          <w:rFonts w:ascii="Cambria" w:hAnsi="Cambria"/>
          <w:color w:val="262628"/>
        </w:rPr>
      </w:pPr>
      <w:r w:rsidRPr="00CF33CC">
        <w:rPr>
          <w:rFonts w:ascii="Cambria" w:hAnsi="Cambria" w:cs="Arial"/>
          <w:noProof/>
          <w:color w:val="000000"/>
        </w:rPr>
        <w:lastRenderedPageBreak/>
        <w:drawing>
          <wp:inline distT="0" distB="0" distL="0" distR="0" wp14:anchorId="7032F282" wp14:editId="3B7412E8">
            <wp:extent cx="5486400" cy="3200400"/>
            <wp:effectExtent l="0" t="0" r="12700"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DB8F03" w14:textId="77777777" w:rsidR="00E5333C" w:rsidRPr="00CF33CC" w:rsidRDefault="00E5333C" w:rsidP="00435C1D">
      <w:pPr>
        <w:ind w:right="-347"/>
        <w:jc w:val="both"/>
        <w:rPr>
          <w:rFonts w:ascii="Cambria" w:hAnsi="Cambria"/>
          <w:color w:val="262628"/>
        </w:rPr>
      </w:pPr>
    </w:p>
    <w:p w14:paraId="1A8CE7D5" w14:textId="3022EFC4" w:rsidR="00E5333C" w:rsidRPr="00CF33CC" w:rsidRDefault="00E5333C" w:rsidP="00435C1D">
      <w:pPr>
        <w:ind w:right="-347"/>
        <w:jc w:val="both"/>
        <w:rPr>
          <w:rFonts w:ascii="Cambria" w:hAnsi="Cambria" w:cs="Arial"/>
          <w:color w:val="000000" w:themeColor="text1"/>
        </w:rPr>
      </w:pPr>
      <w:r w:rsidRPr="0043497F">
        <w:rPr>
          <w:rFonts w:ascii="Cambria" w:hAnsi="Cambria"/>
          <w:color w:val="000000" w:themeColor="text1"/>
        </w:rPr>
        <w:t>D</w:t>
      </w:r>
      <w:r w:rsidRPr="0043497F">
        <w:rPr>
          <w:rFonts w:ascii="Cambria" w:hAnsi="Cambria" w:cs="Arial"/>
          <w:color w:val="000000" w:themeColor="text1"/>
        </w:rPr>
        <w:t>espite</w:t>
      </w:r>
      <w:r w:rsidR="006208F0" w:rsidRPr="0043497F">
        <w:rPr>
          <w:rFonts w:ascii="Cambria" w:hAnsi="Cambria" w:cs="Arial"/>
          <w:color w:val="000000" w:themeColor="text1"/>
        </w:rPr>
        <w:t xml:space="preserve"> Australia’s indigenous prison population having increased by 30 per cent </w:t>
      </w:r>
      <w:r w:rsidR="0027076E" w:rsidRPr="0043497F">
        <w:rPr>
          <w:rFonts w:ascii="Cambria" w:hAnsi="Cambria" w:cs="Arial"/>
          <w:color w:val="000000" w:themeColor="text1"/>
        </w:rPr>
        <w:t xml:space="preserve">over the last decade, </w:t>
      </w:r>
      <w:r w:rsidR="006208F0" w:rsidRPr="0043497F">
        <w:rPr>
          <w:rFonts w:ascii="Cambria" w:hAnsi="Cambria" w:cs="Arial"/>
          <w:color w:val="000000" w:themeColor="text1"/>
        </w:rPr>
        <w:t xml:space="preserve">and the </w:t>
      </w:r>
      <w:r w:rsidR="0027076E" w:rsidRPr="0043497F">
        <w:rPr>
          <w:rFonts w:ascii="Cambria" w:hAnsi="Cambria" w:cs="Arial"/>
          <w:color w:val="000000" w:themeColor="text1"/>
        </w:rPr>
        <w:t xml:space="preserve">broader </w:t>
      </w:r>
      <w:r w:rsidRPr="0043497F">
        <w:rPr>
          <w:rFonts w:ascii="Cambria" w:hAnsi="Cambria" w:cs="Arial"/>
          <w:color w:val="000000" w:themeColor="text1"/>
        </w:rPr>
        <w:t>prison population</w:t>
      </w:r>
      <w:r w:rsidR="006208F0" w:rsidRPr="0043497F">
        <w:rPr>
          <w:rFonts w:ascii="Cambria" w:hAnsi="Cambria" w:cs="Arial"/>
          <w:color w:val="000000" w:themeColor="text1"/>
        </w:rPr>
        <w:t xml:space="preserve"> </w:t>
      </w:r>
      <w:r w:rsidRPr="0043497F">
        <w:rPr>
          <w:rFonts w:ascii="Cambria" w:hAnsi="Cambria" w:cs="Arial"/>
          <w:color w:val="000000" w:themeColor="text1"/>
        </w:rPr>
        <w:t>having increased by 4</w:t>
      </w:r>
      <w:r w:rsidR="001D5D71" w:rsidRPr="0043497F">
        <w:rPr>
          <w:rFonts w:ascii="Cambria" w:hAnsi="Cambria" w:cs="Arial"/>
          <w:color w:val="000000" w:themeColor="text1"/>
        </w:rPr>
        <w:t>0</w:t>
      </w:r>
      <w:r w:rsidRPr="0043497F">
        <w:rPr>
          <w:rFonts w:ascii="Cambria" w:hAnsi="Cambria" w:cs="Arial"/>
          <w:color w:val="000000" w:themeColor="text1"/>
        </w:rPr>
        <w:t xml:space="preserve"> per cent,</w:t>
      </w:r>
      <w:r w:rsidR="00006B1B" w:rsidRPr="0043497F">
        <w:rPr>
          <w:rStyle w:val="FootnoteReference"/>
          <w:rFonts w:ascii="Cambria" w:hAnsi="Cambria" w:cs="Arial"/>
          <w:color w:val="000000" w:themeColor="text1"/>
        </w:rPr>
        <w:footnoteReference w:id="3"/>
      </w:r>
      <w:r w:rsidR="005A2622" w:rsidRPr="0043497F">
        <w:rPr>
          <w:rFonts w:ascii="Cambria" w:hAnsi="Cambria" w:cs="Arial"/>
          <w:color w:val="000000" w:themeColor="text1"/>
        </w:rPr>
        <w:t xml:space="preserve"> </w:t>
      </w:r>
      <w:r w:rsidR="006208F0" w:rsidRPr="0043497F">
        <w:rPr>
          <w:rFonts w:ascii="Cambria" w:hAnsi="Cambria" w:cs="Arial"/>
          <w:color w:val="000000" w:themeColor="text1"/>
        </w:rPr>
        <w:t>there has not been a concomitant rise in housing being provided for persons exiting prison. R</w:t>
      </w:r>
      <w:r w:rsidRPr="0043497F">
        <w:rPr>
          <w:rFonts w:ascii="Cambria" w:hAnsi="Cambria" w:cs="Arial"/>
          <w:color w:val="000000" w:themeColor="text1"/>
        </w:rPr>
        <w:t xml:space="preserve">ecently </w:t>
      </w:r>
      <w:r w:rsidRPr="00CF33CC">
        <w:rPr>
          <w:rFonts w:ascii="Cambria" w:hAnsi="Cambria" w:cs="Arial"/>
          <w:color w:val="000000" w:themeColor="text1"/>
        </w:rPr>
        <w:t xml:space="preserve">released research from the </w:t>
      </w:r>
      <w:r w:rsidRPr="00CF33CC">
        <w:rPr>
          <w:rFonts w:ascii="Cambria" w:hAnsi="Cambria"/>
          <w:color w:val="000000" w:themeColor="text1"/>
        </w:rPr>
        <w:t>Australian Housing and Urban Research Institute</w:t>
      </w:r>
      <w:r w:rsidR="00457B3C" w:rsidRPr="00CF33CC">
        <w:rPr>
          <w:rFonts w:ascii="Cambria" w:hAnsi="Cambria"/>
          <w:color w:val="000000" w:themeColor="text1"/>
        </w:rPr>
        <w:t xml:space="preserve"> </w:t>
      </w:r>
      <w:r w:rsidRPr="00CF33CC">
        <w:rPr>
          <w:rFonts w:ascii="Cambria" w:hAnsi="Cambria"/>
          <w:color w:val="000000" w:themeColor="text1"/>
        </w:rPr>
        <w:t>found that</w:t>
      </w:r>
      <w:r w:rsidR="0013782A" w:rsidRPr="00CF33CC">
        <w:rPr>
          <w:rFonts w:ascii="Cambria" w:hAnsi="Cambria"/>
          <w:color w:val="000000" w:themeColor="text1"/>
        </w:rPr>
        <w:t xml:space="preserve"> “homelessness services and social housing are strained after a decade of declining policy priority and, in the case of social housing, declining real per capita expenditure</w:t>
      </w:r>
      <w:r w:rsidR="0027076E" w:rsidRPr="00CF33CC">
        <w:rPr>
          <w:rFonts w:ascii="Cambria" w:hAnsi="Cambria"/>
          <w:color w:val="000000" w:themeColor="text1"/>
        </w:rPr>
        <w:t>”</w:t>
      </w:r>
      <w:r w:rsidRPr="00CF33CC">
        <w:rPr>
          <w:rFonts w:ascii="Cambria" w:hAnsi="Cambria"/>
          <w:color w:val="000000" w:themeColor="text1"/>
        </w:rPr>
        <w:t>.</w:t>
      </w:r>
      <w:r w:rsidRPr="00CF33CC">
        <w:rPr>
          <w:rStyle w:val="FootnoteReference"/>
          <w:rFonts w:ascii="Cambria" w:hAnsi="Cambria" w:cs="Arial"/>
          <w:color w:val="000000"/>
        </w:rPr>
        <w:t xml:space="preserve"> </w:t>
      </w:r>
      <w:r w:rsidRPr="00CF33CC">
        <w:rPr>
          <w:rStyle w:val="FootnoteReference"/>
          <w:rFonts w:ascii="Cambria" w:hAnsi="Cambria" w:cs="Arial"/>
          <w:color w:val="000000"/>
        </w:rPr>
        <w:footnoteReference w:id="4"/>
      </w:r>
      <w:r w:rsidRPr="00CF33CC">
        <w:rPr>
          <w:rFonts w:ascii="Cambria" w:hAnsi="Cambria" w:cs="Arial"/>
          <w:color w:val="000000"/>
        </w:rPr>
        <w:t xml:space="preserve"> The failure </w:t>
      </w:r>
      <w:r w:rsidRPr="00CF33CC">
        <w:rPr>
          <w:rFonts w:ascii="Cambria" w:hAnsi="Cambria" w:cs="Arial"/>
          <w:color w:val="000000" w:themeColor="text1"/>
        </w:rPr>
        <w:t xml:space="preserve">to provide housing for persons </w:t>
      </w:r>
      <w:r w:rsidR="00457B3C" w:rsidRPr="00CF33CC">
        <w:rPr>
          <w:rFonts w:ascii="Cambria" w:hAnsi="Cambria" w:cs="Arial"/>
          <w:color w:val="000000" w:themeColor="text1"/>
        </w:rPr>
        <w:t>exiting prison</w:t>
      </w:r>
      <w:r w:rsidRPr="00CF33CC">
        <w:rPr>
          <w:rFonts w:ascii="Cambria" w:hAnsi="Cambria" w:cs="Arial"/>
          <w:color w:val="000000" w:themeColor="text1"/>
        </w:rPr>
        <w:t xml:space="preserve"> means that many of these people are faced with homelessness.</w:t>
      </w:r>
      <w:r w:rsidR="00BB2502" w:rsidRPr="00CF33CC">
        <w:rPr>
          <w:rFonts w:ascii="Cambria" w:hAnsi="Cambria" w:cs="Arial"/>
          <w:color w:val="000000" w:themeColor="text1"/>
        </w:rPr>
        <w:t xml:space="preserve"> </w:t>
      </w:r>
      <w:r w:rsidRPr="00CF33CC">
        <w:rPr>
          <w:rFonts w:ascii="Cambria" w:hAnsi="Cambria" w:cs="Arial"/>
          <w:color w:val="000000" w:themeColor="text1"/>
        </w:rPr>
        <w:t xml:space="preserve">  </w:t>
      </w:r>
    </w:p>
    <w:p w14:paraId="3695DF2B" w14:textId="2E9F416D" w:rsidR="00E5333C" w:rsidRPr="00CF33CC" w:rsidRDefault="00E5333C" w:rsidP="00435C1D">
      <w:pPr>
        <w:ind w:right="-347"/>
        <w:jc w:val="both"/>
        <w:rPr>
          <w:rFonts w:ascii="Cambria" w:hAnsi="Cambria" w:cs="Arial"/>
          <w:color w:val="000000"/>
        </w:rPr>
      </w:pPr>
    </w:p>
    <w:p w14:paraId="72044C8B" w14:textId="77777777" w:rsidR="00E5333C" w:rsidRPr="00CF33CC" w:rsidRDefault="00E5333C" w:rsidP="00E5333C">
      <w:pPr>
        <w:ind w:right="-347"/>
        <w:jc w:val="both"/>
        <w:rPr>
          <w:rFonts w:ascii="Cambria" w:hAnsi="Cambria"/>
        </w:rPr>
      </w:pPr>
      <w:r w:rsidRPr="00CF33CC">
        <w:rPr>
          <w:rFonts w:ascii="Cambria" w:hAnsi="Cambria" w:cs="Arial"/>
          <w:b/>
          <w:bCs/>
          <w:i/>
          <w:iCs/>
          <w:color w:val="000000"/>
        </w:rPr>
        <w:t>The impacts of homelessness</w:t>
      </w:r>
    </w:p>
    <w:p w14:paraId="29F970A0" w14:textId="233EFDEF" w:rsidR="00E5333C" w:rsidRPr="00CF33CC" w:rsidRDefault="00E5333C" w:rsidP="00E5333C">
      <w:pPr>
        <w:ind w:right="-347"/>
        <w:jc w:val="both"/>
        <w:rPr>
          <w:rFonts w:ascii="Cambria" w:hAnsi="Cambria" w:cs="Arial"/>
          <w:color w:val="000000"/>
        </w:rPr>
      </w:pPr>
      <w:r w:rsidRPr="00CF33CC">
        <w:rPr>
          <w:rFonts w:ascii="Cambria" w:hAnsi="Cambria" w:cs="Arial"/>
          <w:color w:val="000000"/>
        </w:rPr>
        <w:t xml:space="preserve">In 2008 the Australian Government released </w:t>
      </w:r>
      <w:r w:rsidRPr="00CF33CC">
        <w:rPr>
          <w:rFonts w:ascii="Cambria" w:hAnsi="Cambria" w:cs="Arial"/>
          <w:i/>
          <w:iCs/>
          <w:color w:val="000000"/>
        </w:rPr>
        <w:t>The Road Home: A National Approach to Reducing Homelessness</w:t>
      </w:r>
      <w:r w:rsidRPr="00CF33CC">
        <w:rPr>
          <w:rFonts w:ascii="Cambria" w:hAnsi="Cambria" w:cs="Arial"/>
          <w:color w:val="000000"/>
        </w:rPr>
        <w:t>.</w:t>
      </w:r>
      <w:r w:rsidRPr="00CF33CC">
        <w:rPr>
          <w:rStyle w:val="FootnoteReference"/>
          <w:rFonts w:ascii="Cambria" w:hAnsi="Cambria" w:cs="Arial"/>
          <w:color w:val="000000"/>
        </w:rPr>
        <w:footnoteReference w:id="5"/>
      </w:r>
      <w:r w:rsidR="00457B3C" w:rsidRPr="00CF33CC">
        <w:rPr>
          <w:rFonts w:ascii="Cambria" w:hAnsi="Cambria" w:cs="Arial"/>
          <w:color w:val="000000"/>
        </w:rPr>
        <w:t xml:space="preserve"> </w:t>
      </w:r>
      <w:r w:rsidRPr="00CF33CC">
        <w:rPr>
          <w:rFonts w:ascii="Cambria" w:hAnsi="Cambria" w:cs="Arial"/>
          <w:color w:val="000000"/>
        </w:rPr>
        <w:t>The report found that homelessness had detrimental impacts on both the person made homeless and the wider community:</w:t>
      </w:r>
    </w:p>
    <w:p w14:paraId="616274FA" w14:textId="77777777" w:rsidR="00E5333C" w:rsidRPr="00CF33CC" w:rsidRDefault="00E5333C" w:rsidP="00E5333C">
      <w:pPr>
        <w:ind w:right="-347"/>
        <w:jc w:val="both"/>
        <w:rPr>
          <w:rFonts w:ascii="Cambria" w:hAnsi="Cambria" w:cs="Arial"/>
          <w:color w:val="000000"/>
        </w:rPr>
      </w:pPr>
    </w:p>
    <w:p w14:paraId="192E8645" w14:textId="77777777" w:rsidR="00E5333C" w:rsidRPr="00CF33CC" w:rsidRDefault="00E5333C" w:rsidP="00E5333C">
      <w:pPr>
        <w:ind w:left="720" w:right="-347"/>
        <w:jc w:val="both"/>
        <w:rPr>
          <w:rFonts w:ascii="Cambria" w:hAnsi="Cambria"/>
          <w:i/>
          <w:iCs/>
        </w:rPr>
      </w:pPr>
      <w:r w:rsidRPr="00CF33CC">
        <w:rPr>
          <w:rFonts w:ascii="Cambria" w:hAnsi="Cambria"/>
          <w:i/>
          <w:iCs/>
        </w:rPr>
        <w:t xml:space="preserve">Homelessness removes stability and connection in people’s lives. People who move away from their home and local community often leave behind important supportive relationships and networks. This makes it harder to participate in employment, maintain children’s education and retain contact with family and friends. </w:t>
      </w:r>
    </w:p>
    <w:p w14:paraId="28E1CAAD" w14:textId="77777777" w:rsidR="00E5333C" w:rsidRPr="00CF33CC" w:rsidRDefault="00E5333C" w:rsidP="00E5333C">
      <w:pPr>
        <w:ind w:right="-347"/>
        <w:jc w:val="both"/>
        <w:rPr>
          <w:rFonts w:ascii="Cambria" w:hAnsi="Cambria"/>
          <w:i/>
          <w:iCs/>
        </w:rPr>
      </w:pPr>
    </w:p>
    <w:p w14:paraId="79291EDE" w14:textId="77777777" w:rsidR="00E5333C" w:rsidRPr="00CF33CC" w:rsidRDefault="00E5333C" w:rsidP="00E5333C">
      <w:pPr>
        <w:ind w:left="720" w:right="-347"/>
        <w:jc w:val="both"/>
        <w:rPr>
          <w:rFonts w:ascii="Cambria" w:hAnsi="Cambria"/>
          <w:i/>
          <w:iCs/>
        </w:rPr>
      </w:pPr>
      <w:r w:rsidRPr="00CF33CC">
        <w:rPr>
          <w:rFonts w:ascii="Cambria" w:hAnsi="Cambria"/>
          <w:i/>
          <w:iCs/>
        </w:rPr>
        <w:t xml:space="preserve">In addition to higher rates of mental illness, people who are homeless experience poor dental health, eye problems, podiatry issues, infectious diseases, sexually transmitted disease, pneumonia, lack of preventive and routine health care and inappropriate use of medication. </w:t>
      </w:r>
    </w:p>
    <w:p w14:paraId="39922A8D" w14:textId="77777777" w:rsidR="00E5333C" w:rsidRPr="00CF33CC" w:rsidRDefault="00E5333C" w:rsidP="00E5333C">
      <w:pPr>
        <w:ind w:right="-347"/>
        <w:jc w:val="both"/>
        <w:rPr>
          <w:rFonts w:ascii="Cambria" w:hAnsi="Cambria"/>
          <w:i/>
          <w:iCs/>
        </w:rPr>
      </w:pPr>
    </w:p>
    <w:p w14:paraId="37773F76" w14:textId="77777777" w:rsidR="00E5333C" w:rsidRPr="00CF33CC" w:rsidRDefault="00E5333C" w:rsidP="00E5333C">
      <w:pPr>
        <w:ind w:right="-347" w:firstLine="720"/>
        <w:jc w:val="both"/>
        <w:rPr>
          <w:rFonts w:ascii="Cambria" w:hAnsi="Cambria"/>
          <w:i/>
          <w:iCs/>
        </w:rPr>
      </w:pPr>
      <w:r w:rsidRPr="00CF33CC">
        <w:rPr>
          <w:rFonts w:ascii="Cambria" w:hAnsi="Cambria"/>
          <w:i/>
          <w:iCs/>
        </w:rPr>
        <w:t>…</w:t>
      </w:r>
    </w:p>
    <w:p w14:paraId="74CA5C58" w14:textId="77777777" w:rsidR="00E5333C" w:rsidRPr="00CF33CC" w:rsidRDefault="00E5333C" w:rsidP="00E5333C">
      <w:pPr>
        <w:ind w:right="-347"/>
        <w:jc w:val="both"/>
        <w:rPr>
          <w:rFonts w:ascii="Cambria" w:hAnsi="Cambria"/>
          <w:i/>
          <w:iCs/>
        </w:rPr>
      </w:pPr>
    </w:p>
    <w:p w14:paraId="12458AF1" w14:textId="77777777" w:rsidR="00E5333C" w:rsidRPr="00CF33CC" w:rsidRDefault="00E5333C" w:rsidP="00E5333C">
      <w:pPr>
        <w:ind w:left="720" w:right="-347"/>
        <w:jc w:val="both"/>
        <w:rPr>
          <w:rFonts w:ascii="Cambria" w:hAnsi="Cambria"/>
          <w:i/>
          <w:iCs/>
        </w:rPr>
      </w:pPr>
      <w:r w:rsidRPr="00CF33CC">
        <w:rPr>
          <w:rFonts w:ascii="Cambria" w:hAnsi="Cambria"/>
          <w:i/>
          <w:iCs/>
        </w:rPr>
        <w:t xml:space="preserve">Homelessness often takes the form of living for long periods in marginal accommodation, rather than a single period of sleeping rough or staying in a specialist homelessness service. People may move home several times before they get long-term, stable housing. </w:t>
      </w:r>
    </w:p>
    <w:p w14:paraId="10EFF37B" w14:textId="77777777" w:rsidR="00E5333C" w:rsidRPr="00CF33CC" w:rsidRDefault="00E5333C" w:rsidP="00E5333C">
      <w:pPr>
        <w:ind w:left="720" w:right="-347"/>
        <w:jc w:val="both"/>
        <w:rPr>
          <w:rFonts w:ascii="Cambria" w:hAnsi="Cambria"/>
          <w:i/>
          <w:iCs/>
        </w:rPr>
      </w:pPr>
    </w:p>
    <w:p w14:paraId="605C6470" w14:textId="77777777" w:rsidR="00E5333C" w:rsidRPr="00CF33CC" w:rsidRDefault="00E5333C" w:rsidP="00E5333C">
      <w:pPr>
        <w:ind w:left="720" w:right="-347"/>
        <w:jc w:val="both"/>
        <w:rPr>
          <w:rFonts w:ascii="Cambria" w:hAnsi="Cambria"/>
          <w:i/>
          <w:iCs/>
        </w:rPr>
      </w:pPr>
      <w:r w:rsidRPr="00CF33CC">
        <w:rPr>
          <w:rFonts w:ascii="Cambria" w:hAnsi="Cambria"/>
          <w:i/>
          <w:iCs/>
        </w:rPr>
        <w:t xml:space="preserve">… In some communities across Australia, families and individuals are caught in a cycle of low school attainment, high unemployment, poor health, high imprisonment rates and child abuse. Recent research into homelessness found that most of the homeless participants surveyed who had been homeless for the medium to longer-term, first experienced homelessness during their childhood. Australia cannot let this cycle of disadvantage continue. </w:t>
      </w:r>
    </w:p>
    <w:p w14:paraId="54A6E9D7" w14:textId="77777777" w:rsidR="00E5333C" w:rsidRPr="00CF33CC" w:rsidRDefault="00E5333C" w:rsidP="00435C1D">
      <w:pPr>
        <w:ind w:right="-347"/>
        <w:jc w:val="both"/>
        <w:rPr>
          <w:rFonts w:ascii="Cambria" w:hAnsi="Cambria" w:cs="Arial"/>
          <w:b/>
          <w:bCs/>
          <w:i/>
          <w:iCs/>
          <w:color w:val="000000"/>
        </w:rPr>
      </w:pPr>
    </w:p>
    <w:p w14:paraId="1B192171" w14:textId="6EB56861" w:rsidR="0043042D" w:rsidRPr="00CF33CC" w:rsidRDefault="00457B3C" w:rsidP="00E5333C">
      <w:pPr>
        <w:ind w:right="-347"/>
        <w:jc w:val="both"/>
        <w:rPr>
          <w:rFonts w:ascii="Cambria" w:hAnsi="Cambria" w:cs="Arial"/>
          <w:color w:val="000000"/>
        </w:rPr>
      </w:pPr>
      <w:r w:rsidRPr="00CF33CC">
        <w:rPr>
          <w:rFonts w:ascii="Cambria" w:hAnsi="Cambria" w:cs="Arial"/>
          <w:color w:val="000000"/>
        </w:rPr>
        <w:t xml:space="preserve">As part of </w:t>
      </w:r>
      <w:r w:rsidR="0027076E" w:rsidRPr="00CF33CC">
        <w:rPr>
          <w:rFonts w:ascii="Cambria" w:hAnsi="Cambria" w:cs="Arial"/>
          <w:color w:val="000000"/>
        </w:rPr>
        <w:t>its</w:t>
      </w:r>
      <w:r w:rsidRPr="00CF33CC">
        <w:rPr>
          <w:rFonts w:ascii="Cambria" w:hAnsi="Cambria" w:cs="Arial"/>
          <w:color w:val="000000"/>
        </w:rPr>
        <w:t xml:space="preserve"> commitment to address homelessness, </w:t>
      </w:r>
      <w:r w:rsidR="00E5333C" w:rsidRPr="00CF33CC">
        <w:rPr>
          <w:rFonts w:ascii="Cambria" w:hAnsi="Cambria" w:cs="Arial"/>
          <w:color w:val="000000"/>
        </w:rPr>
        <w:t xml:space="preserve">the Commonwealth </w:t>
      </w:r>
      <w:r w:rsidRPr="00CF33CC">
        <w:rPr>
          <w:rFonts w:ascii="Cambria" w:hAnsi="Cambria" w:cs="Arial"/>
          <w:color w:val="000000"/>
        </w:rPr>
        <w:t>Government</w:t>
      </w:r>
      <w:r w:rsidR="00E5333C" w:rsidRPr="00CF33CC">
        <w:rPr>
          <w:rFonts w:ascii="Cambria" w:hAnsi="Cambria" w:cs="Arial"/>
          <w:color w:val="000000"/>
        </w:rPr>
        <w:t xml:space="preserve"> and all the States and Territories agreed </w:t>
      </w:r>
      <w:r w:rsidR="0013782A" w:rsidRPr="00CF33CC">
        <w:rPr>
          <w:rFonts w:ascii="Cambria" w:hAnsi="Cambria" w:cs="Arial"/>
          <w:color w:val="000000"/>
        </w:rPr>
        <w:t xml:space="preserve">more than a decade ago </w:t>
      </w:r>
      <w:r w:rsidR="00E5333C" w:rsidRPr="00CF33CC">
        <w:rPr>
          <w:rFonts w:ascii="Cambria" w:hAnsi="Cambria" w:cs="Arial"/>
          <w:color w:val="000000"/>
        </w:rPr>
        <w:t xml:space="preserve">that a policy of ‘no exits into homelessness’ would be </w:t>
      </w:r>
      <w:r w:rsidR="0043042D" w:rsidRPr="00CF33CC">
        <w:rPr>
          <w:rFonts w:ascii="Cambria" w:hAnsi="Cambria" w:cs="Arial"/>
          <w:color w:val="000000"/>
        </w:rPr>
        <w:t>inserted in</w:t>
      </w:r>
      <w:r w:rsidR="005414F4" w:rsidRPr="00CF33CC">
        <w:rPr>
          <w:rFonts w:ascii="Cambria" w:hAnsi="Cambria" w:cs="Arial"/>
          <w:color w:val="000000"/>
        </w:rPr>
        <w:t>to</w:t>
      </w:r>
      <w:r w:rsidR="0043042D" w:rsidRPr="00CF33CC">
        <w:rPr>
          <w:rFonts w:ascii="Cambria" w:hAnsi="Cambria" w:cs="Arial"/>
          <w:color w:val="000000"/>
        </w:rPr>
        <w:t xml:space="preserve"> the National Partnership on Homelessness</w:t>
      </w:r>
      <w:r w:rsidR="00E5333C" w:rsidRPr="00CF33CC">
        <w:rPr>
          <w:rFonts w:ascii="Cambria" w:hAnsi="Cambria" w:cs="Arial"/>
          <w:color w:val="000000"/>
        </w:rPr>
        <w:t>,</w:t>
      </w:r>
      <w:r w:rsidR="00E5333C" w:rsidRPr="00CF33CC">
        <w:rPr>
          <w:rStyle w:val="FootnoteReference"/>
          <w:rFonts w:ascii="Cambria" w:hAnsi="Cambria" w:cs="Arial"/>
          <w:color w:val="000000"/>
        </w:rPr>
        <w:footnoteReference w:id="6"/>
      </w:r>
      <w:r w:rsidR="00E5333C" w:rsidRPr="00CF33CC">
        <w:rPr>
          <w:rFonts w:ascii="Cambria" w:hAnsi="Cambria" w:cs="Arial"/>
          <w:color w:val="000000"/>
        </w:rPr>
        <w:t xml:space="preserve"> </w:t>
      </w:r>
      <w:r w:rsidR="0043042D" w:rsidRPr="00CF33CC">
        <w:rPr>
          <w:rFonts w:ascii="Cambria" w:hAnsi="Cambria" w:cs="Arial"/>
          <w:color w:val="000000"/>
        </w:rPr>
        <w:t xml:space="preserve">including the prioritisation of people leaving </w:t>
      </w:r>
      <w:r w:rsidR="00E5333C" w:rsidRPr="00CF33CC">
        <w:rPr>
          <w:rFonts w:ascii="Cambria" w:hAnsi="Cambria" w:cs="Arial"/>
          <w:color w:val="000000"/>
        </w:rPr>
        <w:t xml:space="preserve">prison after serving sentences of 12 months or more. </w:t>
      </w:r>
    </w:p>
    <w:p w14:paraId="4E22AE8D" w14:textId="77777777" w:rsidR="0043042D" w:rsidRPr="00CF33CC" w:rsidRDefault="0043042D" w:rsidP="00E5333C">
      <w:pPr>
        <w:ind w:right="-347"/>
        <w:jc w:val="both"/>
        <w:rPr>
          <w:rFonts w:ascii="Cambria" w:hAnsi="Cambria" w:cs="Arial"/>
          <w:color w:val="000000"/>
        </w:rPr>
      </w:pPr>
    </w:p>
    <w:p w14:paraId="546BA1E3" w14:textId="1D8D14B0" w:rsidR="00E5333C" w:rsidRPr="00CF33CC" w:rsidRDefault="005414F4" w:rsidP="00E5333C">
      <w:pPr>
        <w:ind w:right="-347"/>
        <w:jc w:val="both"/>
        <w:rPr>
          <w:rFonts w:ascii="Cambria" w:hAnsi="Cambria" w:cs="Arial"/>
          <w:color w:val="000000"/>
        </w:rPr>
      </w:pPr>
      <w:r w:rsidRPr="00CF33CC">
        <w:rPr>
          <w:rFonts w:ascii="Cambria" w:hAnsi="Cambria" w:cs="Arial"/>
          <w:color w:val="000000"/>
        </w:rPr>
        <w:t xml:space="preserve">Although </w:t>
      </w:r>
      <w:r w:rsidR="00E5333C" w:rsidRPr="00CF33CC">
        <w:rPr>
          <w:rFonts w:ascii="Cambria" w:hAnsi="Cambria" w:cs="Arial"/>
          <w:color w:val="000000"/>
        </w:rPr>
        <w:t xml:space="preserve">we do not have data from all Australian jurisdictions, the Tasmanian data clearly demonstrates that this </w:t>
      </w:r>
      <w:r w:rsidR="0043042D" w:rsidRPr="00CF33CC">
        <w:rPr>
          <w:rFonts w:ascii="Cambria" w:hAnsi="Cambria" w:cs="Arial"/>
          <w:color w:val="000000"/>
        </w:rPr>
        <w:t>policy</w:t>
      </w:r>
      <w:r w:rsidR="001C2CF5" w:rsidRPr="00CF33CC">
        <w:rPr>
          <w:rFonts w:ascii="Cambria" w:hAnsi="Cambria" w:cs="Arial"/>
          <w:color w:val="000000"/>
        </w:rPr>
        <w:t xml:space="preserve"> is </w:t>
      </w:r>
      <w:r w:rsidR="00E5333C" w:rsidRPr="00CF33CC">
        <w:rPr>
          <w:rFonts w:ascii="Cambria" w:hAnsi="Cambria" w:cs="Arial"/>
          <w:color w:val="000000"/>
        </w:rPr>
        <w:t xml:space="preserve">failing with less than 10 </w:t>
      </w:r>
      <w:r w:rsidR="0066408E" w:rsidRPr="00CF33CC">
        <w:rPr>
          <w:rFonts w:ascii="Cambria" w:hAnsi="Cambria" w:cs="Arial"/>
          <w:color w:val="000000"/>
        </w:rPr>
        <w:t>persons exiting</w:t>
      </w:r>
      <w:r w:rsidRPr="00CF33CC">
        <w:rPr>
          <w:rFonts w:ascii="Cambria" w:hAnsi="Cambria" w:cs="Arial"/>
          <w:color w:val="000000"/>
        </w:rPr>
        <w:t xml:space="preserve"> </w:t>
      </w:r>
      <w:r w:rsidR="00457B3C" w:rsidRPr="00CF33CC">
        <w:rPr>
          <w:rFonts w:ascii="Cambria" w:hAnsi="Cambria" w:cs="Arial"/>
          <w:color w:val="000000"/>
        </w:rPr>
        <w:t>a prison, youth detention centre or remand centre</w:t>
      </w:r>
      <w:r w:rsidR="006D5DA8" w:rsidRPr="00CF33CC">
        <w:rPr>
          <w:rStyle w:val="FootnoteReference"/>
          <w:rFonts w:ascii="Cambria" w:hAnsi="Cambria" w:cs="Arial"/>
          <w:color w:val="000000"/>
        </w:rPr>
        <w:footnoteReference w:id="7"/>
      </w:r>
      <w:r w:rsidR="00E5333C" w:rsidRPr="00CF33CC">
        <w:rPr>
          <w:rFonts w:ascii="Cambria" w:hAnsi="Cambria" w:cs="Arial"/>
          <w:color w:val="000000"/>
        </w:rPr>
        <w:t xml:space="preserve"> being housed in public</w:t>
      </w:r>
      <w:r w:rsidR="0066408E" w:rsidRPr="00CF33CC">
        <w:rPr>
          <w:rFonts w:ascii="Cambria" w:hAnsi="Cambria" w:cs="Arial"/>
          <w:color w:val="000000"/>
        </w:rPr>
        <w:t xml:space="preserve">, </w:t>
      </w:r>
      <w:r w:rsidR="00E5333C" w:rsidRPr="00CF33CC">
        <w:rPr>
          <w:rFonts w:ascii="Cambria" w:hAnsi="Cambria" w:cs="Arial"/>
          <w:color w:val="000000"/>
        </w:rPr>
        <w:t xml:space="preserve">community </w:t>
      </w:r>
      <w:r w:rsidR="0066408E" w:rsidRPr="00CF33CC">
        <w:rPr>
          <w:rFonts w:ascii="Cambria" w:hAnsi="Cambria" w:cs="Arial"/>
          <w:color w:val="000000"/>
        </w:rPr>
        <w:t xml:space="preserve">or </w:t>
      </w:r>
      <w:r w:rsidR="00FF3C20" w:rsidRPr="00CF33CC">
        <w:rPr>
          <w:rFonts w:ascii="Cambria" w:hAnsi="Cambria" w:cs="Arial"/>
          <w:color w:val="000000"/>
        </w:rPr>
        <w:t>A</w:t>
      </w:r>
      <w:r w:rsidR="0066408E" w:rsidRPr="00CF33CC">
        <w:rPr>
          <w:rFonts w:ascii="Cambria" w:hAnsi="Cambria" w:cs="Arial"/>
          <w:color w:val="000000"/>
        </w:rPr>
        <w:t xml:space="preserve">boriginal </w:t>
      </w:r>
      <w:r w:rsidR="00E5333C" w:rsidRPr="00CF33CC">
        <w:rPr>
          <w:rFonts w:ascii="Cambria" w:hAnsi="Cambria" w:cs="Arial"/>
          <w:color w:val="000000"/>
        </w:rPr>
        <w:t>housing over the last three years and none in the last year.</w:t>
      </w:r>
      <w:r w:rsidR="001C2CF5" w:rsidRPr="00CF33CC">
        <w:rPr>
          <w:rStyle w:val="FootnoteReference"/>
          <w:rFonts w:ascii="Cambria" w:hAnsi="Cambria" w:cs="Arial"/>
          <w:color w:val="000000"/>
        </w:rPr>
        <w:footnoteReference w:id="8"/>
      </w:r>
      <w:r w:rsidR="00E5333C" w:rsidRPr="00CF33CC">
        <w:rPr>
          <w:rFonts w:ascii="Cambria" w:hAnsi="Cambria" w:cs="Arial"/>
          <w:color w:val="000000"/>
        </w:rPr>
        <w:t xml:space="preserve"> </w:t>
      </w:r>
    </w:p>
    <w:p w14:paraId="402E747B" w14:textId="77777777" w:rsidR="00E5333C" w:rsidRPr="00CF33CC" w:rsidRDefault="00E5333C" w:rsidP="00E5333C">
      <w:pPr>
        <w:tabs>
          <w:tab w:val="left" w:pos="709"/>
        </w:tabs>
        <w:rPr>
          <w:rFonts w:ascii="Cambria" w:hAnsi="Cambria"/>
          <w:bCs/>
        </w:rPr>
      </w:pPr>
    </w:p>
    <w:p w14:paraId="5137658E" w14:textId="3C23AA94" w:rsidR="00E5333C" w:rsidRPr="00CF33CC" w:rsidRDefault="00E5333C" w:rsidP="005414F4">
      <w:pPr>
        <w:jc w:val="center"/>
        <w:rPr>
          <w:rFonts w:ascii="Cambria" w:hAnsi="Cambria"/>
          <w:bCs/>
          <w:u w:val="single"/>
        </w:rPr>
      </w:pPr>
      <w:r w:rsidRPr="00CF33CC">
        <w:rPr>
          <w:rFonts w:ascii="Cambria" w:hAnsi="Cambria"/>
          <w:bCs/>
          <w:u w:val="single"/>
        </w:rPr>
        <w:t>People on the Housing Register exiting custodial arrangements and housed into public or community housing</w:t>
      </w:r>
    </w:p>
    <w:tbl>
      <w:tblPr>
        <w:tblStyle w:val="TableGrid"/>
        <w:tblW w:w="0" w:type="auto"/>
        <w:tblLook w:val="04A0" w:firstRow="1" w:lastRow="0" w:firstColumn="1" w:lastColumn="0" w:noHBand="0" w:noVBand="1"/>
      </w:tblPr>
      <w:tblGrid>
        <w:gridCol w:w="1385"/>
        <w:gridCol w:w="1291"/>
        <w:gridCol w:w="1290"/>
        <w:gridCol w:w="1290"/>
        <w:gridCol w:w="1290"/>
        <w:gridCol w:w="1290"/>
        <w:gridCol w:w="1174"/>
      </w:tblGrid>
      <w:tr w:rsidR="00E5333C" w:rsidRPr="00CF33CC" w14:paraId="604D997F" w14:textId="77777777" w:rsidTr="000E6529">
        <w:tc>
          <w:tcPr>
            <w:tcW w:w="1470" w:type="dxa"/>
            <w:shd w:val="clear" w:color="auto" w:fill="D9D9D9" w:themeFill="background1" w:themeFillShade="D9"/>
          </w:tcPr>
          <w:p w14:paraId="553FCE61" w14:textId="77777777" w:rsidR="00E5333C" w:rsidRPr="00CF33CC" w:rsidRDefault="00E5333C" w:rsidP="000E6529">
            <w:pPr>
              <w:rPr>
                <w:rFonts w:ascii="Cambria" w:hAnsi="Cambria"/>
                <w:b/>
              </w:rPr>
            </w:pPr>
          </w:p>
        </w:tc>
        <w:tc>
          <w:tcPr>
            <w:tcW w:w="1383" w:type="dxa"/>
            <w:shd w:val="clear" w:color="auto" w:fill="D9D9D9" w:themeFill="background1" w:themeFillShade="D9"/>
          </w:tcPr>
          <w:p w14:paraId="0BDD3842" w14:textId="77777777" w:rsidR="00E5333C" w:rsidRPr="00CF33CC" w:rsidRDefault="00E5333C" w:rsidP="000E6529">
            <w:pPr>
              <w:jc w:val="center"/>
              <w:rPr>
                <w:rFonts w:ascii="Cambria" w:hAnsi="Cambria"/>
                <w:b/>
              </w:rPr>
            </w:pPr>
            <w:r w:rsidRPr="00CF33CC">
              <w:rPr>
                <w:rFonts w:ascii="Cambria" w:hAnsi="Cambria"/>
                <w:b/>
              </w:rPr>
              <w:t>2016-17</w:t>
            </w:r>
          </w:p>
        </w:tc>
        <w:tc>
          <w:tcPr>
            <w:tcW w:w="1382" w:type="dxa"/>
            <w:shd w:val="clear" w:color="auto" w:fill="D9D9D9" w:themeFill="background1" w:themeFillShade="D9"/>
          </w:tcPr>
          <w:p w14:paraId="40C3E75C" w14:textId="77777777" w:rsidR="00E5333C" w:rsidRPr="00CF33CC" w:rsidRDefault="00E5333C" w:rsidP="000E6529">
            <w:pPr>
              <w:jc w:val="center"/>
              <w:rPr>
                <w:rFonts w:ascii="Cambria" w:hAnsi="Cambria"/>
                <w:b/>
              </w:rPr>
            </w:pPr>
            <w:r w:rsidRPr="00CF33CC">
              <w:rPr>
                <w:rFonts w:ascii="Cambria" w:hAnsi="Cambria"/>
                <w:b/>
              </w:rPr>
              <w:t>2017-18</w:t>
            </w:r>
          </w:p>
        </w:tc>
        <w:tc>
          <w:tcPr>
            <w:tcW w:w="1382" w:type="dxa"/>
            <w:shd w:val="clear" w:color="auto" w:fill="D9D9D9" w:themeFill="background1" w:themeFillShade="D9"/>
          </w:tcPr>
          <w:p w14:paraId="368F94C8" w14:textId="77777777" w:rsidR="00E5333C" w:rsidRPr="00CF33CC" w:rsidRDefault="00E5333C" w:rsidP="000E6529">
            <w:pPr>
              <w:jc w:val="center"/>
              <w:rPr>
                <w:rFonts w:ascii="Cambria" w:hAnsi="Cambria"/>
                <w:b/>
              </w:rPr>
            </w:pPr>
            <w:r w:rsidRPr="00CF33CC">
              <w:rPr>
                <w:rFonts w:ascii="Cambria" w:hAnsi="Cambria"/>
                <w:b/>
              </w:rPr>
              <w:t>2018-19</w:t>
            </w:r>
          </w:p>
        </w:tc>
        <w:tc>
          <w:tcPr>
            <w:tcW w:w="1382" w:type="dxa"/>
            <w:shd w:val="clear" w:color="auto" w:fill="D9D9D9" w:themeFill="background1" w:themeFillShade="D9"/>
          </w:tcPr>
          <w:p w14:paraId="3D4B86C3" w14:textId="77777777" w:rsidR="00E5333C" w:rsidRPr="00CF33CC" w:rsidRDefault="00E5333C" w:rsidP="000E6529">
            <w:pPr>
              <w:jc w:val="center"/>
              <w:rPr>
                <w:rFonts w:ascii="Cambria" w:hAnsi="Cambria"/>
                <w:b/>
              </w:rPr>
            </w:pPr>
            <w:r w:rsidRPr="00CF33CC">
              <w:rPr>
                <w:rFonts w:ascii="Cambria" w:hAnsi="Cambria"/>
                <w:b/>
              </w:rPr>
              <w:t>2019-20</w:t>
            </w:r>
          </w:p>
        </w:tc>
        <w:tc>
          <w:tcPr>
            <w:tcW w:w="1382" w:type="dxa"/>
            <w:shd w:val="clear" w:color="auto" w:fill="D9D9D9" w:themeFill="background1" w:themeFillShade="D9"/>
          </w:tcPr>
          <w:p w14:paraId="157DB2F8" w14:textId="77777777" w:rsidR="00E5333C" w:rsidRPr="00CF33CC" w:rsidRDefault="00E5333C" w:rsidP="000E6529">
            <w:pPr>
              <w:jc w:val="center"/>
              <w:rPr>
                <w:rFonts w:ascii="Cambria" w:hAnsi="Cambria"/>
                <w:b/>
              </w:rPr>
            </w:pPr>
            <w:r w:rsidRPr="00CF33CC">
              <w:rPr>
                <w:rFonts w:ascii="Cambria" w:hAnsi="Cambria"/>
                <w:b/>
              </w:rPr>
              <w:t>2020-21</w:t>
            </w:r>
          </w:p>
        </w:tc>
        <w:tc>
          <w:tcPr>
            <w:tcW w:w="1241" w:type="dxa"/>
            <w:shd w:val="clear" w:color="auto" w:fill="D9D9D9" w:themeFill="background1" w:themeFillShade="D9"/>
          </w:tcPr>
          <w:p w14:paraId="12479C8D" w14:textId="77777777" w:rsidR="00E5333C" w:rsidRPr="00CF33CC" w:rsidRDefault="00E5333C" w:rsidP="000E6529">
            <w:pPr>
              <w:jc w:val="center"/>
              <w:rPr>
                <w:rFonts w:ascii="Cambria" w:hAnsi="Cambria"/>
                <w:b/>
              </w:rPr>
            </w:pPr>
            <w:r w:rsidRPr="00CF33CC">
              <w:rPr>
                <w:rFonts w:ascii="Cambria" w:hAnsi="Cambria"/>
                <w:b/>
              </w:rPr>
              <w:t>2021-22</w:t>
            </w:r>
          </w:p>
        </w:tc>
      </w:tr>
      <w:tr w:rsidR="00E5333C" w:rsidRPr="00CF33CC" w14:paraId="55563C3A" w14:textId="77777777" w:rsidTr="000E6529">
        <w:tc>
          <w:tcPr>
            <w:tcW w:w="1470" w:type="dxa"/>
            <w:vAlign w:val="center"/>
          </w:tcPr>
          <w:p w14:paraId="1C0699E5" w14:textId="77777777" w:rsidR="00E5333C" w:rsidRPr="00CF33CC" w:rsidRDefault="00E5333C" w:rsidP="000E6529">
            <w:pPr>
              <w:rPr>
                <w:rFonts w:ascii="Cambria" w:hAnsi="Cambria"/>
                <w:bCs/>
              </w:rPr>
            </w:pPr>
            <w:r w:rsidRPr="00CF33CC">
              <w:rPr>
                <w:rFonts w:ascii="Cambria" w:hAnsi="Cambria"/>
                <w:bCs/>
              </w:rPr>
              <w:t>Housed</w:t>
            </w:r>
          </w:p>
        </w:tc>
        <w:tc>
          <w:tcPr>
            <w:tcW w:w="1383" w:type="dxa"/>
            <w:vAlign w:val="bottom"/>
          </w:tcPr>
          <w:p w14:paraId="444AAA3A" w14:textId="77777777" w:rsidR="00E5333C" w:rsidRPr="00CF33CC" w:rsidRDefault="00E5333C" w:rsidP="000E6529">
            <w:pPr>
              <w:jc w:val="center"/>
              <w:rPr>
                <w:rFonts w:ascii="Cambria" w:hAnsi="Cambria"/>
                <w:bCs/>
              </w:rPr>
            </w:pPr>
            <w:r w:rsidRPr="00CF33CC">
              <w:rPr>
                <w:rFonts w:ascii="Cambria" w:hAnsi="Cambria"/>
                <w:color w:val="000000"/>
              </w:rPr>
              <w:t>7</w:t>
            </w:r>
          </w:p>
        </w:tc>
        <w:tc>
          <w:tcPr>
            <w:tcW w:w="1382" w:type="dxa"/>
            <w:vAlign w:val="bottom"/>
          </w:tcPr>
          <w:p w14:paraId="7F714A35" w14:textId="77777777" w:rsidR="00E5333C" w:rsidRPr="00CF33CC" w:rsidRDefault="00E5333C" w:rsidP="000E6529">
            <w:pPr>
              <w:jc w:val="center"/>
              <w:rPr>
                <w:rFonts w:ascii="Cambria" w:hAnsi="Cambria"/>
                <w:bCs/>
              </w:rPr>
            </w:pPr>
            <w:r w:rsidRPr="00CF33CC">
              <w:rPr>
                <w:rFonts w:ascii="Cambria" w:hAnsi="Cambria"/>
                <w:color w:val="000000"/>
              </w:rPr>
              <w:t>14</w:t>
            </w:r>
          </w:p>
        </w:tc>
        <w:tc>
          <w:tcPr>
            <w:tcW w:w="1382" w:type="dxa"/>
            <w:vAlign w:val="bottom"/>
          </w:tcPr>
          <w:p w14:paraId="3838DCF9" w14:textId="77777777" w:rsidR="00E5333C" w:rsidRPr="00CF33CC" w:rsidRDefault="00E5333C" w:rsidP="000E6529">
            <w:pPr>
              <w:jc w:val="center"/>
              <w:rPr>
                <w:rFonts w:ascii="Cambria" w:hAnsi="Cambria"/>
                <w:bCs/>
              </w:rPr>
            </w:pPr>
            <w:r w:rsidRPr="00CF33CC">
              <w:rPr>
                <w:rFonts w:ascii="Cambria" w:hAnsi="Cambria"/>
                <w:color w:val="000000"/>
              </w:rPr>
              <w:t>6</w:t>
            </w:r>
          </w:p>
        </w:tc>
        <w:tc>
          <w:tcPr>
            <w:tcW w:w="1382" w:type="dxa"/>
            <w:vAlign w:val="bottom"/>
          </w:tcPr>
          <w:p w14:paraId="788210E6" w14:textId="77777777" w:rsidR="00E5333C" w:rsidRPr="00CF33CC" w:rsidRDefault="00E5333C" w:rsidP="000E6529">
            <w:pPr>
              <w:jc w:val="center"/>
              <w:rPr>
                <w:rFonts w:ascii="Cambria" w:hAnsi="Cambria"/>
                <w:bCs/>
              </w:rPr>
            </w:pPr>
            <w:r w:rsidRPr="00CF33CC">
              <w:rPr>
                <w:rFonts w:ascii="Cambria" w:hAnsi="Cambria"/>
                <w:color w:val="000000"/>
              </w:rPr>
              <w:t>&lt;5</w:t>
            </w:r>
          </w:p>
        </w:tc>
        <w:tc>
          <w:tcPr>
            <w:tcW w:w="1382" w:type="dxa"/>
            <w:vAlign w:val="bottom"/>
          </w:tcPr>
          <w:p w14:paraId="30CF3C98" w14:textId="77777777" w:rsidR="00E5333C" w:rsidRPr="00CF33CC" w:rsidRDefault="00E5333C" w:rsidP="000E6529">
            <w:pPr>
              <w:jc w:val="center"/>
              <w:rPr>
                <w:rFonts w:ascii="Cambria" w:hAnsi="Cambria"/>
                <w:bCs/>
              </w:rPr>
            </w:pPr>
            <w:r w:rsidRPr="00CF33CC">
              <w:rPr>
                <w:rFonts w:ascii="Cambria" w:hAnsi="Cambria"/>
                <w:color w:val="000000"/>
              </w:rPr>
              <w:t>&lt;5</w:t>
            </w:r>
          </w:p>
        </w:tc>
        <w:tc>
          <w:tcPr>
            <w:tcW w:w="1241" w:type="dxa"/>
          </w:tcPr>
          <w:p w14:paraId="19546292" w14:textId="77777777" w:rsidR="00E5333C" w:rsidRPr="00CF33CC" w:rsidRDefault="00E5333C" w:rsidP="000E6529">
            <w:pPr>
              <w:jc w:val="center"/>
              <w:rPr>
                <w:rFonts w:ascii="Cambria" w:hAnsi="Cambria"/>
                <w:color w:val="000000"/>
              </w:rPr>
            </w:pPr>
            <w:r w:rsidRPr="00CF33CC">
              <w:rPr>
                <w:rFonts w:ascii="Cambria" w:hAnsi="Cambria"/>
                <w:color w:val="000000"/>
              </w:rPr>
              <w:t>0</w:t>
            </w:r>
          </w:p>
        </w:tc>
      </w:tr>
    </w:tbl>
    <w:p w14:paraId="1C2CB754" w14:textId="77777777" w:rsidR="007E7A12" w:rsidRPr="00CF33CC" w:rsidRDefault="007E7A12" w:rsidP="00435C1D">
      <w:pPr>
        <w:ind w:right="-347"/>
        <w:jc w:val="both"/>
        <w:rPr>
          <w:rFonts w:ascii="Cambria" w:hAnsi="Cambria" w:cs="Arial"/>
          <w:color w:val="000000"/>
        </w:rPr>
      </w:pPr>
    </w:p>
    <w:p w14:paraId="7CA9396A" w14:textId="72416329" w:rsidR="005414F4" w:rsidRPr="0043497F" w:rsidRDefault="007E7A12" w:rsidP="00435C1D">
      <w:pPr>
        <w:ind w:right="-347"/>
        <w:jc w:val="both"/>
        <w:rPr>
          <w:rFonts w:ascii="Cambria" w:hAnsi="Cambria" w:cs="Arial"/>
          <w:color w:val="000000" w:themeColor="text1"/>
        </w:rPr>
      </w:pPr>
      <w:r w:rsidRPr="0043497F">
        <w:rPr>
          <w:rFonts w:ascii="Cambria" w:hAnsi="Cambria" w:cs="Arial"/>
          <w:color w:val="000000" w:themeColor="text1"/>
        </w:rPr>
        <w:t xml:space="preserve">While we have been unable to locate any publicly available data on the number of persons exiting prison, anecdotally we have been informed that there are approximately 1200 persons released in Tasmania each year. If these figures are accurate, it would mean that around 0.27 per cent of persons exiting prison were housed in public, community or </w:t>
      </w:r>
      <w:r w:rsidR="00FF3C20" w:rsidRPr="0043497F">
        <w:rPr>
          <w:rFonts w:ascii="Cambria" w:hAnsi="Cambria" w:cs="Arial"/>
          <w:color w:val="000000" w:themeColor="text1"/>
        </w:rPr>
        <w:t>A</w:t>
      </w:r>
      <w:r w:rsidRPr="0043497F">
        <w:rPr>
          <w:rFonts w:ascii="Cambria" w:hAnsi="Cambria" w:cs="Arial"/>
          <w:color w:val="000000" w:themeColor="text1"/>
        </w:rPr>
        <w:t xml:space="preserve">boriginal housing over the last three years. </w:t>
      </w:r>
    </w:p>
    <w:p w14:paraId="11F1B7CD" w14:textId="77777777" w:rsidR="005414F4" w:rsidRPr="00CF33CC" w:rsidRDefault="005414F4" w:rsidP="00435C1D">
      <w:pPr>
        <w:ind w:right="-347"/>
        <w:jc w:val="both"/>
        <w:rPr>
          <w:rFonts w:ascii="Cambria" w:hAnsi="Cambria" w:cs="Arial"/>
          <w:b/>
          <w:bCs/>
          <w:i/>
          <w:iCs/>
          <w:color w:val="000000"/>
        </w:rPr>
      </w:pPr>
    </w:p>
    <w:p w14:paraId="3F12FB8A" w14:textId="77777777" w:rsidR="005414F4" w:rsidRPr="00CF33CC" w:rsidRDefault="005414F4" w:rsidP="005414F4">
      <w:pPr>
        <w:ind w:right="-347"/>
        <w:jc w:val="both"/>
        <w:rPr>
          <w:rFonts w:ascii="Cambria" w:eastAsia="Times New Roman" w:hAnsi="Cambria" w:cs="Times New Roman"/>
          <w:b/>
          <w:color w:val="000000" w:themeColor="text1"/>
          <w:lang w:eastAsia="en-AU"/>
        </w:rPr>
      </w:pPr>
      <w:r w:rsidRPr="00CF33CC">
        <w:rPr>
          <w:rFonts w:ascii="Cambria" w:eastAsia="Times New Roman" w:hAnsi="Cambria" w:cs="Times New Roman"/>
          <w:b/>
          <w:color w:val="000000" w:themeColor="text1"/>
          <w:lang w:eastAsia="en-AU"/>
        </w:rPr>
        <w:t>Case Study: Tim Macdonald</w:t>
      </w:r>
    </w:p>
    <w:p w14:paraId="5648AFDA" w14:textId="77777777" w:rsidR="005414F4" w:rsidRPr="00CF33CC" w:rsidRDefault="005414F4" w:rsidP="005414F4">
      <w:pPr>
        <w:pBdr>
          <w:top w:val="single" w:sz="4" w:space="1" w:color="auto"/>
          <w:left w:val="single" w:sz="4" w:space="4" w:color="auto"/>
          <w:bottom w:val="single" w:sz="4" w:space="1" w:color="auto"/>
          <w:right w:val="single" w:sz="4" w:space="4" w:color="auto"/>
        </w:pBdr>
        <w:ind w:right="-347"/>
        <w:jc w:val="both"/>
        <w:rPr>
          <w:rFonts w:ascii="Cambria" w:hAnsi="Cambria"/>
          <w:i/>
          <w:iCs/>
          <w:color w:val="000000" w:themeColor="text1"/>
        </w:rPr>
      </w:pPr>
      <w:r w:rsidRPr="00CF33CC">
        <w:rPr>
          <w:rFonts w:ascii="Cambria" w:hAnsi="Cambria"/>
          <w:i/>
          <w:iCs/>
          <w:color w:val="000000" w:themeColor="text1"/>
        </w:rPr>
        <w:t xml:space="preserve">Tim Macdonald* was sentenced to 25 years in jail. After 16 years he was eligible to apply for parole. Tim put his name down for public and community housing in every available suburb and town. Four years later he had still not received an offer of housing. Without housing the Parole Board would not grant Tim parole and without parole no public or community housing provider would provide him with housing. </w:t>
      </w:r>
    </w:p>
    <w:p w14:paraId="3D8F2C6A" w14:textId="77777777" w:rsidR="005414F4" w:rsidRPr="00CF33CC" w:rsidRDefault="005414F4" w:rsidP="005414F4">
      <w:pPr>
        <w:pBdr>
          <w:top w:val="single" w:sz="4" w:space="1" w:color="auto"/>
          <w:left w:val="single" w:sz="4" w:space="4" w:color="auto"/>
          <w:bottom w:val="single" w:sz="4" w:space="1" w:color="auto"/>
          <w:right w:val="single" w:sz="4" w:space="4" w:color="auto"/>
        </w:pBdr>
        <w:ind w:right="-347"/>
        <w:jc w:val="both"/>
        <w:rPr>
          <w:rFonts w:ascii="Cambria" w:hAnsi="Cambria"/>
          <w:i/>
          <w:iCs/>
          <w:color w:val="000000" w:themeColor="text1"/>
        </w:rPr>
      </w:pPr>
    </w:p>
    <w:p w14:paraId="38A7BFC4" w14:textId="77777777" w:rsidR="005414F4" w:rsidRPr="00CF33CC" w:rsidRDefault="005414F4" w:rsidP="005414F4">
      <w:pPr>
        <w:pBdr>
          <w:top w:val="single" w:sz="4" w:space="1" w:color="auto"/>
          <w:left w:val="single" w:sz="4" w:space="4" w:color="auto"/>
          <w:bottom w:val="single" w:sz="4" w:space="1" w:color="auto"/>
          <w:right w:val="single" w:sz="4" w:space="4" w:color="auto"/>
        </w:pBdr>
        <w:ind w:right="-347"/>
        <w:jc w:val="both"/>
        <w:rPr>
          <w:rFonts w:ascii="Cambria" w:hAnsi="Cambria"/>
          <w:i/>
          <w:iCs/>
          <w:color w:val="000000" w:themeColor="text1"/>
        </w:rPr>
      </w:pPr>
      <w:r w:rsidRPr="00CF33CC">
        <w:rPr>
          <w:rFonts w:ascii="Cambria" w:hAnsi="Cambria"/>
          <w:i/>
          <w:iCs/>
          <w:color w:val="000000" w:themeColor="text1"/>
        </w:rPr>
        <w:lastRenderedPageBreak/>
        <w:t xml:space="preserve">Tim also had difficulties accessing housing because all the friends and acquaintances he had known before he went to prison, lived in a region of Tasmania that the Parole Board would not release Tim into. And all the friends Tim had met after going into prison were former prisoners and the Parole Board would not let Tim live with them. Tim eventually found a house through a friend of a friend. Tim believes that he would been granted parole four years earlier if there had been a public or community housing property available. </w:t>
      </w:r>
    </w:p>
    <w:p w14:paraId="16749334" w14:textId="77777777" w:rsidR="005414F4" w:rsidRPr="00CF33CC" w:rsidRDefault="005414F4" w:rsidP="005414F4">
      <w:pPr>
        <w:pBdr>
          <w:top w:val="single" w:sz="4" w:space="1" w:color="auto"/>
          <w:left w:val="single" w:sz="4" w:space="4" w:color="auto"/>
          <w:bottom w:val="single" w:sz="4" w:space="1" w:color="auto"/>
          <w:right w:val="single" w:sz="4" w:space="4" w:color="auto"/>
        </w:pBdr>
        <w:ind w:right="-347"/>
        <w:jc w:val="both"/>
        <w:rPr>
          <w:rFonts w:ascii="Cambria" w:hAnsi="Cambria"/>
          <w:i/>
          <w:iCs/>
          <w:color w:val="000000" w:themeColor="text1"/>
        </w:rPr>
      </w:pPr>
    </w:p>
    <w:p w14:paraId="113FF2EE" w14:textId="1C022907" w:rsidR="005414F4" w:rsidRPr="00CF33CC" w:rsidRDefault="005414F4" w:rsidP="005414F4">
      <w:pPr>
        <w:pBdr>
          <w:top w:val="single" w:sz="4" w:space="1" w:color="auto"/>
          <w:left w:val="single" w:sz="4" w:space="4" w:color="auto"/>
          <w:bottom w:val="single" w:sz="4" w:space="1" w:color="auto"/>
          <w:right w:val="single" w:sz="4" w:space="4" w:color="auto"/>
        </w:pBdr>
        <w:ind w:right="-347"/>
        <w:jc w:val="both"/>
        <w:rPr>
          <w:rFonts w:ascii="Cambria" w:eastAsia="Times New Roman" w:hAnsi="Cambria" w:cs="Times New Roman"/>
          <w:i/>
          <w:iCs/>
          <w:lang w:eastAsia="en-GB"/>
        </w:rPr>
      </w:pPr>
      <w:r w:rsidRPr="00CF33CC">
        <w:rPr>
          <w:rFonts w:ascii="Cambria" w:hAnsi="Cambria"/>
          <w:i/>
          <w:iCs/>
          <w:color w:val="000000" w:themeColor="text1"/>
        </w:rPr>
        <w:t xml:space="preserve">When Tim entered </w:t>
      </w:r>
      <w:r w:rsidR="00CF33CC" w:rsidRPr="00CF33CC">
        <w:rPr>
          <w:rFonts w:ascii="Cambria" w:hAnsi="Cambria"/>
          <w:i/>
          <w:iCs/>
          <w:color w:val="000000" w:themeColor="text1"/>
        </w:rPr>
        <w:t>prison,</w:t>
      </w:r>
      <w:r w:rsidRPr="00CF33CC">
        <w:rPr>
          <w:rFonts w:ascii="Cambria" w:hAnsi="Cambria"/>
          <w:i/>
          <w:iCs/>
          <w:color w:val="000000" w:themeColor="text1"/>
        </w:rPr>
        <w:t xml:space="preserve"> he weighed around 70kgs. When he was released twenty years </w:t>
      </w:r>
      <w:r w:rsidR="00CF33CC" w:rsidRPr="00CF33CC">
        <w:rPr>
          <w:rFonts w:ascii="Cambria" w:hAnsi="Cambria"/>
          <w:i/>
          <w:iCs/>
          <w:color w:val="000000" w:themeColor="text1"/>
        </w:rPr>
        <w:t>later,</w:t>
      </w:r>
      <w:r w:rsidRPr="00CF33CC">
        <w:rPr>
          <w:rFonts w:ascii="Cambria" w:hAnsi="Cambria"/>
          <w:i/>
          <w:iCs/>
          <w:color w:val="000000" w:themeColor="text1"/>
        </w:rPr>
        <w:t xml:space="preserve"> he weighed 110kgs. No-one in prison offered to provide Tim with appropriate clothing. Without a friend of a friend providing clothing, Tim would have walked out of prison in his prison clothes. When Tim was released, he received a crisis payment of around $350.00 from Centrelink payment to last him two weeks and with that he was expected to feed and clothe himself, pay the rent and pay for public transport and other incidentals. Tim strongly believes that all returning citizens should be provided with a home and be paid the same rate as everyone else and is concerned that a failure to provide more sustainable income support leads to more crime with people having no choice but to steal clothes, money and food to survive.      </w:t>
      </w:r>
    </w:p>
    <w:p w14:paraId="5893F460" w14:textId="77777777" w:rsidR="005414F4" w:rsidRPr="00CF33CC" w:rsidRDefault="005414F4" w:rsidP="00435C1D">
      <w:pPr>
        <w:ind w:right="-347"/>
        <w:jc w:val="both"/>
        <w:rPr>
          <w:rFonts w:ascii="Cambria" w:hAnsi="Cambria" w:cs="Arial"/>
          <w:b/>
          <w:bCs/>
          <w:i/>
          <w:iCs/>
          <w:color w:val="000000"/>
        </w:rPr>
      </w:pPr>
    </w:p>
    <w:p w14:paraId="380D0005" w14:textId="67202E0F" w:rsidR="00435C1D" w:rsidRPr="00CF33CC" w:rsidRDefault="00435C1D" w:rsidP="00435C1D">
      <w:pPr>
        <w:ind w:right="-347"/>
        <w:jc w:val="both"/>
        <w:rPr>
          <w:rFonts w:ascii="Cambria" w:hAnsi="Cambria" w:cs="Arial"/>
          <w:b/>
          <w:bCs/>
          <w:i/>
          <w:iCs/>
          <w:color w:val="000000"/>
        </w:rPr>
      </w:pPr>
      <w:r w:rsidRPr="00CF33CC">
        <w:rPr>
          <w:rFonts w:ascii="Cambria" w:hAnsi="Cambria" w:cs="Arial"/>
          <w:b/>
          <w:bCs/>
          <w:i/>
          <w:iCs/>
          <w:color w:val="000000"/>
        </w:rPr>
        <w:t>The link between homelessness and prison</w:t>
      </w:r>
    </w:p>
    <w:p w14:paraId="63E0A489" w14:textId="1D8B9A41" w:rsidR="00C84D5E" w:rsidRPr="00CF33CC" w:rsidRDefault="00644383" w:rsidP="00435C1D">
      <w:pPr>
        <w:ind w:right="-347"/>
        <w:jc w:val="both"/>
        <w:rPr>
          <w:rFonts w:ascii="Cambria" w:hAnsi="Cambria"/>
          <w:color w:val="000000" w:themeColor="text1"/>
        </w:rPr>
      </w:pPr>
      <w:r w:rsidRPr="00CF33CC">
        <w:rPr>
          <w:rFonts w:ascii="Cambria" w:hAnsi="Cambria"/>
          <w:color w:val="000000" w:themeColor="text1"/>
        </w:rPr>
        <w:t>The Australian Institute of Health and Welfare (AIHW) has found that</w:t>
      </w:r>
      <w:r w:rsidR="006D5DA8" w:rsidRPr="00CF33CC">
        <w:rPr>
          <w:rFonts w:ascii="Cambria" w:hAnsi="Cambria"/>
          <w:color w:val="000000" w:themeColor="text1"/>
        </w:rPr>
        <w:t xml:space="preserve"> </w:t>
      </w:r>
      <w:r w:rsidR="009058B7" w:rsidRPr="00CF33CC">
        <w:rPr>
          <w:rFonts w:ascii="Cambria" w:hAnsi="Cambria"/>
          <w:color w:val="000000" w:themeColor="text1"/>
        </w:rPr>
        <w:t xml:space="preserve">persons entering prison </w:t>
      </w:r>
      <w:r w:rsidR="006D5DA8" w:rsidRPr="00CF33CC">
        <w:rPr>
          <w:rFonts w:ascii="Cambria" w:hAnsi="Cambria"/>
          <w:color w:val="000000" w:themeColor="text1"/>
        </w:rPr>
        <w:t>a</w:t>
      </w:r>
      <w:r w:rsidR="009058B7" w:rsidRPr="00CF33CC">
        <w:rPr>
          <w:rFonts w:ascii="Cambria" w:hAnsi="Cambria"/>
          <w:color w:val="000000" w:themeColor="text1"/>
        </w:rPr>
        <w:t>re 66 times more likely to be homeless than people in the general community.</w:t>
      </w:r>
      <w:r w:rsidR="009058B7" w:rsidRPr="00CF33CC">
        <w:rPr>
          <w:rStyle w:val="FootnoteReference"/>
          <w:rFonts w:ascii="Cambria" w:hAnsi="Cambria"/>
          <w:color w:val="000000" w:themeColor="text1"/>
        </w:rPr>
        <w:footnoteReference w:id="9"/>
      </w:r>
      <w:r w:rsidR="009058B7" w:rsidRPr="00CF33CC">
        <w:rPr>
          <w:rFonts w:ascii="Cambria" w:hAnsi="Cambria"/>
          <w:color w:val="000000" w:themeColor="text1"/>
        </w:rPr>
        <w:t xml:space="preserve"> The AIHW research found that a</w:t>
      </w:r>
      <w:r w:rsidRPr="00CF33CC">
        <w:rPr>
          <w:rFonts w:ascii="Cambria" w:hAnsi="Cambria"/>
          <w:color w:val="000000" w:themeColor="text1"/>
        </w:rPr>
        <w:t xml:space="preserve">bout one-third (33 per cent) of </w:t>
      </w:r>
      <w:r w:rsidR="006D5DA8" w:rsidRPr="00CF33CC">
        <w:rPr>
          <w:rFonts w:ascii="Cambria" w:hAnsi="Cambria"/>
          <w:color w:val="000000" w:themeColor="text1"/>
        </w:rPr>
        <w:t xml:space="preserve">persons entering </w:t>
      </w:r>
      <w:r w:rsidRPr="00CF33CC">
        <w:rPr>
          <w:rFonts w:ascii="Cambria" w:hAnsi="Cambria"/>
          <w:color w:val="000000" w:themeColor="text1"/>
        </w:rPr>
        <w:t xml:space="preserve">prison said they were homeless in the </w:t>
      </w:r>
      <w:r w:rsidR="00E13B62" w:rsidRPr="00CF33CC">
        <w:rPr>
          <w:rFonts w:ascii="Cambria" w:hAnsi="Cambria"/>
          <w:color w:val="000000" w:themeColor="text1"/>
        </w:rPr>
        <w:t>four</w:t>
      </w:r>
      <w:r w:rsidRPr="00CF33CC">
        <w:rPr>
          <w:rFonts w:ascii="Cambria" w:hAnsi="Cambria"/>
          <w:color w:val="000000" w:themeColor="text1"/>
        </w:rPr>
        <w:t xml:space="preserve"> weeks before prison - 28 per cent were in short-term or emergency accommodation, and 5 per cent in unconventional housing or sleeping rough.</w:t>
      </w:r>
      <w:r w:rsidR="009058B7" w:rsidRPr="00CF33CC">
        <w:rPr>
          <w:rStyle w:val="FootnoteReference"/>
          <w:rFonts w:ascii="Cambria" w:hAnsi="Cambria"/>
          <w:color w:val="000000" w:themeColor="text1"/>
        </w:rPr>
        <w:footnoteReference w:id="10"/>
      </w:r>
      <w:r w:rsidR="00C84D5E" w:rsidRPr="00CF33CC">
        <w:rPr>
          <w:rFonts w:ascii="Cambria" w:hAnsi="Cambria"/>
          <w:color w:val="000000" w:themeColor="text1"/>
        </w:rPr>
        <w:t xml:space="preserve"> </w:t>
      </w:r>
    </w:p>
    <w:p w14:paraId="403FF9FD" w14:textId="77777777" w:rsidR="009203DB" w:rsidRPr="00CF33CC" w:rsidRDefault="009203DB" w:rsidP="00435C1D">
      <w:pPr>
        <w:ind w:right="-347"/>
        <w:jc w:val="both"/>
        <w:rPr>
          <w:rFonts w:ascii="Cambria" w:hAnsi="Cambria"/>
          <w:color w:val="000000" w:themeColor="text1"/>
        </w:rPr>
      </w:pPr>
    </w:p>
    <w:p w14:paraId="15D03CF6" w14:textId="77777777" w:rsidR="000576D0" w:rsidRPr="00CF33CC" w:rsidRDefault="00644383" w:rsidP="000576D0">
      <w:pPr>
        <w:ind w:right="-347"/>
        <w:jc w:val="both"/>
        <w:rPr>
          <w:rFonts w:ascii="Cambria" w:hAnsi="Cambria"/>
          <w:color w:val="000000" w:themeColor="text1"/>
        </w:rPr>
      </w:pPr>
      <w:r w:rsidRPr="00CF33CC">
        <w:rPr>
          <w:rFonts w:ascii="Cambria" w:hAnsi="Cambria"/>
          <w:color w:val="000000" w:themeColor="text1"/>
        </w:rPr>
        <w:t xml:space="preserve">The AIHW research also found that more than half (54 per cent) of </w:t>
      </w:r>
      <w:r w:rsidR="00FF40A5" w:rsidRPr="00CF33CC">
        <w:rPr>
          <w:rFonts w:ascii="Cambria" w:hAnsi="Cambria"/>
          <w:color w:val="000000" w:themeColor="text1"/>
        </w:rPr>
        <w:t>persons leaving prison</w:t>
      </w:r>
      <w:r w:rsidRPr="00CF33CC">
        <w:rPr>
          <w:rFonts w:ascii="Cambria" w:hAnsi="Cambria"/>
          <w:color w:val="000000" w:themeColor="text1"/>
        </w:rPr>
        <w:t xml:space="preserve"> expected to be homeless </w:t>
      </w:r>
      <w:r w:rsidR="00FF40A5" w:rsidRPr="00CF33CC">
        <w:rPr>
          <w:rFonts w:ascii="Cambria" w:hAnsi="Cambria"/>
          <w:color w:val="000000" w:themeColor="text1"/>
        </w:rPr>
        <w:t>up</w:t>
      </w:r>
      <w:r w:rsidRPr="00CF33CC">
        <w:rPr>
          <w:rFonts w:ascii="Cambria" w:hAnsi="Cambria"/>
          <w:color w:val="000000" w:themeColor="text1"/>
        </w:rPr>
        <w:t>on release from prison, with 44 per cent planning to sleep in short term or emergency accommodation, 2 per cent planning to sleep rough, and 8 per cent did not know where they would sleep.</w:t>
      </w:r>
      <w:r w:rsidR="009058B7" w:rsidRPr="00CF33CC">
        <w:rPr>
          <w:rStyle w:val="FootnoteReference"/>
          <w:rFonts w:ascii="Cambria" w:hAnsi="Cambria"/>
          <w:color w:val="000000" w:themeColor="text1"/>
        </w:rPr>
        <w:footnoteReference w:id="11"/>
      </w:r>
      <w:r w:rsidR="00824840" w:rsidRPr="00CF33CC">
        <w:rPr>
          <w:rFonts w:ascii="Cambria" w:hAnsi="Cambria"/>
          <w:color w:val="000000" w:themeColor="text1"/>
        </w:rPr>
        <w:t xml:space="preserve"> </w:t>
      </w:r>
    </w:p>
    <w:p w14:paraId="0DF1045F" w14:textId="77777777" w:rsidR="00AF1FD1" w:rsidRPr="00CF33CC" w:rsidRDefault="00AF1FD1" w:rsidP="000576D0">
      <w:pPr>
        <w:ind w:right="-347"/>
        <w:jc w:val="both"/>
        <w:rPr>
          <w:rFonts w:ascii="Cambria" w:hAnsi="Cambria"/>
          <w:b/>
          <w:bCs/>
          <w:color w:val="000000" w:themeColor="text1"/>
        </w:rPr>
      </w:pPr>
    </w:p>
    <w:p w14:paraId="0E86CF8D" w14:textId="08C879B0" w:rsidR="007E7A12" w:rsidRPr="00CF33CC" w:rsidRDefault="007E7A12" w:rsidP="000576D0">
      <w:pPr>
        <w:ind w:right="-347"/>
        <w:jc w:val="both"/>
        <w:rPr>
          <w:rFonts w:ascii="Cambria" w:hAnsi="Cambria"/>
          <w:b/>
          <w:bCs/>
          <w:color w:val="000000" w:themeColor="text1"/>
        </w:rPr>
      </w:pPr>
      <w:r w:rsidRPr="00CF33CC">
        <w:rPr>
          <w:rFonts w:ascii="Cambria" w:hAnsi="Cambria"/>
          <w:b/>
          <w:bCs/>
          <w:color w:val="000000" w:themeColor="text1"/>
        </w:rPr>
        <w:t>Case Study: Olivia Montgomery</w:t>
      </w:r>
    </w:p>
    <w:p w14:paraId="19E1D7E4" w14:textId="7470FFEA" w:rsidR="008E583A" w:rsidRPr="00CF33CC" w:rsidRDefault="00CF33CC" w:rsidP="000576D0">
      <w:pPr>
        <w:pBdr>
          <w:top w:val="single" w:sz="4" w:space="1" w:color="auto"/>
          <w:left w:val="single" w:sz="4" w:space="4" w:color="auto"/>
          <w:bottom w:val="single" w:sz="4" w:space="1" w:color="auto"/>
          <w:right w:val="single" w:sz="4" w:space="4" w:color="auto"/>
        </w:pBdr>
        <w:ind w:right="-347"/>
        <w:jc w:val="both"/>
        <w:rPr>
          <w:rFonts w:ascii="Cambria" w:hAnsi="Cambria"/>
          <w:i/>
          <w:iCs/>
          <w:color w:val="000000"/>
        </w:rPr>
      </w:pPr>
      <w:r w:rsidRPr="00CF33CC">
        <w:rPr>
          <w:rFonts w:ascii="Cambria" w:hAnsi="Cambria"/>
          <w:i/>
          <w:iCs/>
          <w:shd w:val="clear" w:color="auto" w:fill="FFFFFF"/>
        </w:rPr>
        <w:t>50-year-old</w:t>
      </w:r>
      <w:r w:rsidR="000576D0" w:rsidRPr="00CF33CC">
        <w:rPr>
          <w:rFonts w:ascii="Cambria" w:hAnsi="Cambria"/>
          <w:i/>
          <w:iCs/>
          <w:shd w:val="clear" w:color="auto" w:fill="FFFFFF"/>
        </w:rPr>
        <w:t xml:space="preserve"> Olivia Montgomery* had her own home and full-time employment before having her life uprooted, losing both her home and job after being imprisoned for around </w:t>
      </w:r>
      <w:r w:rsidR="008E583A" w:rsidRPr="00CF33CC">
        <w:rPr>
          <w:rFonts w:ascii="Cambria" w:hAnsi="Cambria"/>
          <w:i/>
          <w:iCs/>
          <w:shd w:val="clear" w:color="auto" w:fill="FFFFFF"/>
        </w:rPr>
        <w:t>two decades</w:t>
      </w:r>
      <w:r w:rsidR="000576D0" w:rsidRPr="00CF33CC">
        <w:rPr>
          <w:rFonts w:ascii="Cambria" w:hAnsi="Cambria"/>
          <w:i/>
          <w:iCs/>
          <w:shd w:val="clear" w:color="auto" w:fill="FFFFFF"/>
        </w:rPr>
        <w:t xml:space="preserve">. </w:t>
      </w:r>
      <w:r w:rsidR="008E583A" w:rsidRPr="00CF33CC">
        <w:rPr>
          <w:rFonts w:ascii="Cambria" w:hAnsi="Cambria"/>
          <w:i/>
          <w:iCs/>
          <w:shd w:val="clear" w:color="auto" w:fill="FFFFFF"/>
        </w:rPr>
        <w:t>When</w:t>
      </w:r>
      <w:r w:rsidR="000576D0" w:rsidRPr="00CF33CC">
        <w:rPr>
          <w:rFonts w:ascii="Cambria" w:hAnsi="Cambria"/>
          <w:i/>
          <w:iCs/>
          <w:shd w:val="clear" w:color="auto" w:fill="FFFFFF"/>
        </w:rPr>
        <w:t xml:space="preserve"> Olivia was</w:t>
      </w:r>
      <w:r w:rsidR="008E583A" w:rsidRPr="00CF33CC">
        <w:rPr>
          <w:rFonts w:ascii="Cambria" w:hAnsi="Cambria"/>
          <w:i/>
          <w:iCs/>
          <w:shd w:val="clear" w:color="auto" w:fill="FFFFFF"/>
        </w:rPr>
        <w:t xml:space="preserve"> eligible </w:t>
      </w:r>
      <w:r w:rsidR="000576D0" w:rsidRPr="00CF33CC">
        <w:rPr>
          <w:rFonts w:ascii="Cambria" w:hAnsi="Cambria"/>
          <w:i/>
          <w:iCs/>
          <w:shd w:val="clear" w:color="auto" w:fill="FFFFFF"/>
        </w:rPr>
        <w:t>to apply for parole</w:t>
      </w:r>
      <w:r w:rsidR="008E583A" w:rsidRPr="00CF33CC">
        <w:rPr>
          <w:rFonts w:ascii="Cambria" w:hAnsi="Cambria"/>
          <w:i/>
          <w:iCs/>
          <w:shd w:val="clear" w:color="auto" w:fill="FFFFFF"/>
        </w:rPr>
        <w:t xml:space="preserve"> h</w:t>
      </w:r>
      <w:r w:rsidR="000576D0" w:rsidRPr="00CF33CC">
        <w:rPr>
          <w:rFonts w:ascii="Cambria" w:hAnsi="Cambria"/>
          <w:i/>
          <w:iCs/>
          <w:shd w:val="clear" w:color="auto" w:fill="FFFFFF"/>
        </w:rPr>
        <w:t>er first application for parole was rejected on the basis that her intended accommodation was in a suburb that she would not be allowed to live in.</w:t>
      </w:r>
      <w:r w:rsidR="008E583A" w:rsidRPr="00CF33CC">
        <w:rPr>
          <w:rFonts w:ascii="Cambria" w:hAnsi="Cambria"/>
          <w:i/>
          <w:iCs/>
          <w:shd w:val="clear" w:color="auto" w:fill="FFFFFF"/>
        </w:rPr>
        <w:t xml:space="preserve"> </w:t>
      </w:r>
      <w:r w:rsidR="008E583A" w:rsidRPr="00CF33CC">
        <w:rPr>
          <w:rFonts w:ascii="Cambria" w:hAnsi="Cambria"/>
          <w:i/>
          <w:iCs/>
          <w:color w:val="000000"/>
        </w:rPr>
        <w:t xml:space="preserve">It then took three months to get another hearing date (total of six months after being granted eligibility by this point) even though she had alternate options within an hour of being told. </w:t>
      </w:r>
      <w:r w:rsidR="000576D0" w:rsidRPr="00CF33CC">
        <w:rPr>
          <w:rFonts w:ascii="Cambria" w:hAnsi="Cambria"/>
          <w:i/>
          <w:iCs/>
          <w:shd w:val="clear" w:color="auto" w:fill="FFFFFF"/>
        </w:rPr>
        <w:t>Olivia was frustrated that no-one in the prison had let her know that</w:t>
      </w:r>
      <w:r w:rsidR="008E583A" w:rsidRPr="00CF33CC">
        <w:rPr>
          <w:rFonts w:ascii="Cambria" w:hAnsi="Cambria"/>
          <w:i/>
          <w:iCs/>
          <w:shd w:val="clear" w:color="auto" w:fill="FFFFFF"/>
        </w:rPr>
        <w:t xml:space="preserve"> </w:t>
      </w:r>
      <w:r w:rsidR="008E583A" w:rsidRPr="00CF33CC">
        <w:rPr>
          <w:rFonts w:ascii="Cambria" w:hAnsi="Cambria"/>
          <w:i/>
          <w:iCs/>
          <w:color w:val="000000"/>
        </w:rPr>
        <w:t xml:space="preserve">she would have area restrictions that involved a large municipality which includes 30 suburbs. </w:t>
      </w:r>
    </w:p>
    <w:p w14:paraId="6798B193" w14:textId="77777777" w:rsidR="008E583A" w:rsidRPr="00CF33CC" w:rsidRDefault="008E583A" w:rsidP="000576D0">
      <w:pPr>
        <w:pBdr>
          <w:top w:val="single" w:sz="4" w:space="1" w:color="auto"/>
          <w:left w:val="single" w:sz="4" w:space="4" w:color="auto"/>
          <w:bottom w:val="single" w:sz="4" w:space="1" w:color="auto"/>
          <w:right w:val="single" w:sz="4" w:space="4" w:color="auto"/>
        </w:pBdr>
        <w:ind w:right="-347"/>
        <w:jc w:val="both"/>
        <w:rPr>
          <w:rFonts w:ascii="Cambria" w:hAnsi="Cambria"/>
          <w:i/>
          <w:iCs/>
          <w:color w:val="000000"/>
        </w:rPr>
      </w:pPr>
    </w:p>
    <w:p w14:paraId="317341FE" w14:textId="0823FC74" w:rsidR="000576D0" w:rsidRPr="00CF33CC" w:rsidRDefault="000576D0" w:rsidP="000576D0">
      <w:pPr>
        <w:pBdr>
          <w:top w:val="single" w:sz="4" w:space="1" w:color="auto"/>
          <w:left w:val="single" w:sz="4" w:space="4" w:color="auto"/>
          <w:bottom w:val="single" w:sz="4" w:space="1" w:color="auto"/>
          <w:right w:val="single" w:sz="4" w:space="4" w:color="auto"/>
        </w:pBdr>
        <w:ind w:right="-347"/>
        <w:jc w:val="both"/>
        <w:rPr>
          <w:rFonts w:ascii="Cambria" w:hAnsi="Cambria"/>
          <w:i/>
          <w:iCs/>
          <w:color w:val="000000"/>
        </w:rPr>
      </w:pPr>
      <w:r w:rsidRPr="00CF33CC">
        <w:rPr>
          <w:rFonts w:ascii="Cambria" w:hAnsi="Cambria"/>
          <w:i/>
          <w:iCs/>
          <w:shd w:val="clear" w:color="auto" w:fill="FFFFFF"/>
        </w:rPr>
        <w:t xml:space="preserve">When Olivia was released the Centrelink payment made was only $90.00. After questioning this with Centrelink an additional $137.00 was paid meaning that Olivia had $227.00 income support for the first </w:t>
      </w:r>
      <w:r w:rsidR="008E583A" w:rsidRPr="00CF33CC">
        <w:rPr>
          <w:rFonts w:ascii="Cambria" w:hAnsi="Cambria"/>
          <w:i/>
          <w:iCs/>
          <w:shd w:val="clear" w:color="auto" w:fill="FFFFFF"/>
        </w:rPr>
        <w:t>three</w:t>
      </w:r>
      <w:r w:rsidRPr="00CF33CC">
        <w:rPr>
          <w:rFonts w:ascii="Cambria" w:hAnsi="Cambria"/>
          <w:i/>
          <w:iCs/>
          <w:shd w:val="clear" w:color="auto" w:fill="FFFFFF"/>
        </w:rPr>
        <w:t xml:space="preserve"> weeks after her release from prison. Olivia believes that she is one of </w:t>
      </w:r>
      <w:r w:rsidRPr="00CF33CC">
        <w:rPr>
          <w:rFonts w:ascii="Cambria" w:hAnsi="Cambria"/>
          <w:i/>
          <w:iCs/>
          <w:shd w:val="clear" w:color="auto" w:fill="FFFFFF"/>
        </w:rPr>
        <w:lastRenderedPageBreak/>
        <w:t xml:space="preserve">the lucky ones as she came from a relatively stable background with lots of family and friend support. She strongly believes that the lack of housing and appropriate income support means that many women exiting prison are returning to violent relationships because they have nowhere else to go, taking drugs to medicate themselves and in some cases turning to sex work. Olivia strongly believes that accommodation must be available for all women exiting prison so that they can have their children returned to them and also sort out their lives.  </w:t>
      </w:r>
    </w:p>
    <w:p w14:paraId="5AA77723" w14:textId="77777777" w:rsidR="00FF3C20" w:rsidRPr="00CF33CC" w:rsidRDefault="00FF3C20" w:rsidP="00C77AA3">
      <w:pPr>
        <w:ind w:right="-347"/>
        <w:jc w:val="both"/>
        <w:rPr>
          <w:rFonts w:ascii="Cambria" w:hAnsi="Cambria" w:cs="Arial"/>
          <w:color w:val="000000"/>
        </w:rPr>
      </w:pPr>
    </w:p>
    <w:p w14:paraId="743A0787" w14:textId="63A6C2F8" w:rsidR="00130EE0" w:rsidRPr="0043497F" w:rsidRDefault="00A206DB" w:rsidP="00130EE0">
      <w:pPr>
        <w:ind w:right="-347"/>
        <w:jc w:val="both"/>
        <w:rPr>
          <w:rFonts w:ascii="Cambria" w:hAnsi="Cambria" w:cs="Arial"/>
          <w:b/>
          <w:bCs/>
          <w:i/>
          <w:iCs/>
          <w:color w:val="000000" w:themeColor="text1"/>
        </w:rPr>
      </w:pPr>
      <w:r w:rsidRPr="0043497F">
        <w:rPr>
          <w:rFonts w:ascii="Cambria" w:hAnsi="Cambria" w:cs="Arial"/>
          <w:b/>
          <w:bCs/>
          <w:i/>
          <w:iCs/>
          <w:color w:val="000000" w:themeColor="text1"/>
        </w:rPr>
        <w:t>Persons in prison and</w:t>
      </w:r>
      <w:r w:rsidR="00930CB4" w:rsidRPr="0043497F">
        <w:rPr>
          <w:rFonts w:ascii="Cambria" w:hAnsi="Cambria" w:cs="Arial"/>
          <w:b/>
          <w:bCs/>
          <w:i/>
          <w:iCs/>
          <w:color w:val="000000" w:themeColor="text1"/>
        </w:rPr>
        <w:t xml:space="preserve"> </w:t>
      </w:r>
      <w:r w:rsidR="00130EE0" w:rsidRPr="0043497F">
        <w:rPr>
          <w:rFonts w:ascii="Cambria" w:hAnsi="Cambria" w:cs="Arial"/>
          <w:b/>
          <w:bCs/>
          <w:i/>
          <w:iCs/>
          <w:color w:val="000000" w:themeColor="text1"/>
        </w:rPr>
        <w:t>mental health</w:t>
      </w:r>
      <w:r w:rsidRPr="0043497F">
        <w:rPr>
          <w:rFonts w:ascii="Cambria" w:hAnsi="Cambria" w:cs="Arial"/>
          <w:b/>
          <w:bCs/>
          <w:i/>
          <w:iCs/>
          <w:color w:val="000000" w:themeColor="text1"/>
        </w:rPr>
        <w:t xml:space="preserve"> </w:t>
      </w:r>
      <w:r w:rsidR="009F5214" w:rsidRPr="0043497F">
        <w:rPr>
          <w:rFonts w:ascii="Cambria" w:hAnsi="Cambria" w:cs="Arial"/>
          <w:b/>
          <w:bCs/>
          <w:i/>
          <w:iCs/>
          <w:color w:val="000000" w:themeColor="text1"/>
        </w:rPr>
        <w:t>conditions</w:t>
      </w:r>
      <w:r w:rsidRPr="0043497F">
        <w:rPr>
          <w:rFonts w:ascii="Cambria" w:hAnsi="Cambria" w:cs="Arial"/>
          <w:b/>
          <w:bCs/>
          <w:i/>
          <w:iCs/>
          <w:color w:val="000000" w:themeColor="text1"/>
        </w:rPr>
        <w:t xml:space="preserve"> </w:t>
      </w:r>
    </w:p>
    <w:p w14:paraId="4AD908F7" w14:textId="346EA442" w:rsidR="00F86A20" w:rsidRPr="0043497F" w:rsidRDefault="00E92A01" w:rsidP="00130EE0">
      <w:pPr>
        <w:ind w:right="-347"/>
        <w:jc w:val="both"/>
        <w:rPr>
          <w:rFonts w:ascii="Cambria" w:hAnsi="Cambria"/>
          <w:color w:val="000000" w:themeColor="text1"/>
        </w:rPr>
      </w:pPr>
      <w:r w:rsidRPr="0043497F">
        <w:rPr>
          <w:rFonts w:ascii="Cambria" w:hAnsi="Cambria"/>
          <w:color w:val="000000" w:themeColor="text1"/>
        </w:rPr>
        <w:t>In 2018, t</w:t>
      </w:r>
      <w:r w:rsidR="00130EE0" w:rsidRPr="0043497F">
        <w:rPr>
          <w:rFonts w:ascii="Cambria" w:hAnsi="Cambria"/>
          <w:color w:val="000000" w:themeColor="text1"/>
        </w:rPr>
        <w:t>he Australian Institute of Health and Welfare (AIHW)</w:t>
      </w:r>
      <w:r w:rsidR="005D71F4" w:rsidRPr="0043497F">
        <w:rPr>
          <w:rFonts w:ascii="Cambria" w:hAnsi="Cambria"/>
          <w:color w:val="000000" w:themeColor="text1"/>
        </w:rPr>
        <w:t xml:space="preserve"> released a major report</w:t>
      </w:r>
      <w:r w:rsidRPr="0043497F">
        <w:rPr>
          <w:rFonts w:ascii="Cambria" w:hAnsi="Cambria"/>
          <w:color w:val="000000" w:themeColor="text1"/>
        </w:rPr>
        <w:t xml:space="preserve"> </w:t>
      </w:r>
      <w:r w:rsidR="005D71F4" w:rsidRPr="0043497F">
        <w:rPr>
          <w:rFonts w:ascii="Cambria" w:hAnsi="Cambria"/>
          <w:color w:val="000000" w:themeColor="text1"/>
        </w:rPr>
        <w:t>on the health of Australia’s prison population</w:t>
      </w:r>
      <w:r w:rsidR="00130EE0" w:rsidRPr="0043497F">
        <w:rPr>
          <w:rFonts w:ascii="Cambria" w:hAnsi="Cambria"/>
          <w:color w:val="000000" w:themeColor="text1"/>
        </w:rPr>
        <w:t>.</w:t>
      </w:r>
      <w:r w:rsidR="00130EE0" w:rsidRPr="0043497F">
        <w:rPr>
          <w:rStyle w:val="FootnoteReference"/>
          <w:rFonts w:ascii="Cambria" w:hAnsi="Cambria"/>
          <w:color w:val="000000" w:themeColor="text1"/>
        </w:rPr>
        <w:footnoteReference w:id="12"/>
      </w:r>
      <w:r w:rsidR="005D71F4" w:rsidRPr="0043497F">
        <w:rPr>
          <w:rFonts w:ascii="Cambria" w:hAnsi="Cambria"/>
          <w:color w:val="000000" w:themeColor="text1"/>
        </w:rPr>
        <w:t xml:space="preserve"> The report found that 40 per cent of persons in prison had been diagnosed at some point with a mental health condition</w:t>
      </w:r>
      <w:r w:rsidR="009F5214" w:rsidRPr="0043497F">
        <w:rPr>
          <w:rStyle w:val="FootnoteReference"/>
          <w:rFonts w:ascii="Cambria" w:hAnsi="Cambria"/>
          <w:color w:val="000000" w:themeColor="text1"/>
        </w:rPr>
        <w:footnoteReference w:id="13"/>
      </w:r>
      <w:r w:rsidR="005D71F4" w:rsidRPr="0043497F">
        <w:rPr>
          <w:rFonts w:ascii="Cambria" w:hAnsi="Cambria"/>
          <w:color w:val="000000" w:themeColor="text1"/>
        </w:rPr>
        <w:t xml:space="preserve"> and that of more recent prison entrants almost one in four (24 per cent) were taking psychiatric medication with a higher rate for women (40 per cent) and a lower rate for Indigenous Australians (20 per cent).</w:t>
      </w:r>
      <w:r w:rsidR="009F5214" w:rsidRPr="0043497F">
        <w:rPr>
          <w:rStyle w:val="FootnoteReference"/>
          <w:rFonts w:ascii="Cambria" w:hAnsi="Cambria"/>
          <w:color w:val="000000" w:themeColor="text1"/>
        </w:rPr>
        <w:footnoteReference w:id="14"/>
      </w:r>
      <w:r w:rsidR="00DC671A" w:rsidRPr="0043497F">
        <w:rPr>
          <w:rFonts w:ascii="Cambria" w:hAnsi="Cambria"/>
          <w:color w:val="000000" w:themeColor="text1"/>
        </w:rPr>
        <w:t xml:space="preserve"> </w:t>
      </w:r>
    </w:p>
    <w:p w14:paraId="5A3225A6" w14:textId="77777777" w:rsidR="00F86A20" w:rsidRPr="0043497F" w:rsidRDefault="00F86A20" w:rsidP="00130EE0">
      <w:pPr>
        <w:ind w:right="-347"/>
        <w:jc w:val="both"/>
        <w:rPr>
          <w:rFonts w:ascii="Cambria" w:hAnsi="Cambria"/>
          <w:color w:val="000000" w:themeColor="text1"/>
        </w:rPr>
      </w:pPr>
    </w:p>
    <w:p w14:paraId="72A2B8D1" w14:textId="2FA1821D" w:rsidR="00130EE0" w:rsidRPr="0043497F" w:rsidRDefault="00A206DB" w:rsidP="00130EE0">
      <w:pPr>
        <w:ind w:right="-347"/>
        <w:jc w:val="both"/>
        <w:rPr>
          <w:rFonts w:ascii="Cambria" w:hAnsi="Cambria"/>
          <w:color w:val="000000" w:themeColor="text1"/>
        </w:rPr>
      </w:pPr>
      <w:r w:rsidRPr="0043497F">
        <w:rPr>
          <w:rFonts w:ascii="Cambria" w:hAnsi="Cambria"/>
          <w:color w:val="000000" w:themeColor="text1"/>
        </w:rPr>
        <w:t xml:space="preserve">The high rates of mental health </w:t>
      </w:r>
      <w:r w:rsidR="009F5214" w:rsidRPr="0043497F">
        <w:rPr>
          <w:rFonts w:ascii="Cambria" w:hAnsi="Cambria"/>
          <w:color w:val="000000" w:themeColor="text1"/>
        </w:rPr>
        <w:t xml:space="preserve">conditions </w:t>
      </w:r>
      <w:r w:rsidR="00A72CBB" w:rsidRPr="0043497F">
        <w:rPr>
          <w:rFonts w:ascii="Cambria" w:hAnsi="Cambria"/>
          <w:color w:val="000000" w:themeColor="text1"/>
        </w:rPr>
        <w:t>for persons in</w:t>
      </w:r>
      <w:r w:rsidRPr="0043497F">
        <w:rPr>
          <w:rFonts w:ascii="Cambria" w:hAnsi="Cambria"/>
          <w:color w:val="000000" w:themeColor="text1"/>
        </w:rPr>
        <w:t xml:space="preserve"> prison had led to the </w:t>
      </w:r>
      <w:r w:rsidR="00DC671A" w:rsidRPr="0043497F">
        <w:rPr>
          <w:rFonts w:ascii="Cambria" w:hAnsi="Cambria"/>
          <w:color w:val="000000" w:themeColor="text1"/>
        </w:rPr>
        <w:t>AIHW recognis</w:t>
      </w:r>
      <w:r w:rsidRPr="0043497F">
        <w:rPr>
          <w:rFonts w:ascii="Cambria" w:hAnsi="Cambria"/>
          <w:color w:val="000000" w:themeColor="text1"/>
        </w:rPr>
        <w:t>ing</w:t>
      </w:r>
      <w:r w:rsidR="00DC671A" w:rsidRPr="0043497F">
        <w:rPr>
          <w:rFonts w:ascii="Cambria" w:hAnsi="Cambria"/>
          <w:color w:val="000000" w:themeColor="text1"/>
        </w:rPr>
        <w:t xml:space="preserve"> that people in prison are a particularly vulnerable group “with higher health care needs than the wider Australian population”.</w:t>
      </w:r>
      <w:r w:rsidR="00DC671A" w:rsidRPr="0043497F">
        <w:rPr>
          <w:rStyle w:val="FootnoteReference"/>
          <w:rFonts w:ascii="Cambria" w:hAnsi="Cambria"/>
          <w:color w:val="000000" w:themeColor="text1"/>
        </w:rPr>
        <w:footnoteReference w:id="15"/>
      </w:r>
      <w:r w:rsidR="00D50F95" w:rsidRPr="0043497F">
        <w:rPr>
          <w:rFonts w:ascii="Cambria" w:hAnsi="Cambria"/>
          <w:color w:val="000000" w:themeColor="text1"/>
        </w:rPr>
        <w:t xml:space="preserve"> </w:t>
      </w:r>
      <w:r w:rsidR="00321019" w:rsidRPr="0043497F">
        <w:rPr>
          <w:rFonts w:ascii="Cambria" w:hAnsi="Cambria"/>
          <w:color w:val="000000" w:themeColor="text1"/>
        </w:rPr>
        <w:t>Despite the need for greater mental health care</w:t>
      </w:r>
      <w:r w:rsidR="00F86A20" w:rsidRPr="0043497F">
        <w:rPr>
          <w:rFonts w:ascii="Cambria" w:hAnsi="Cambria"/>
          <w:color w:val="000000" w:themeColor="text1"/>
        </w:rPr>
        <w:t xml:space="preserve">, disadvantaged Australians </w:t>
      </w:r>
      <w:r w:rsidR="00321019" w:rsidRPr="0043497F">
        <w:rPr>
          <w:rFonts w:ascii="Cambria" w:hAnsi="Cambria"/>
          <w:color w:val="000000" w:themeColor="text1"/>
        </w:rPr>
        <w:t xml:space="preserve">are </w:t>
      </w:r>
      <w:r w:rsidR="00F86A20" w:rsidRPr="0043497F">
        <w:rPr>
          <w:rFonts w:ascii="Cambria" w:hAnsi="Cambria"/>
          <w:color w:val="000000" w:themeColor="text1"/>
        </w:rPr>
        <w:t xml:space="preserve">disproportionately </w:t>
      </w:r>
      <w:r w:rsidR="00E92A01" w:rsidRPr="0043497F">
        <w:rPr>
          <w:rFonts w:ascii="Cambria" w:hAnsi="Cambria"/>
          <w:color w:val="000000" w:themeColor="text1"/>
        </w:rPr>
        <w:t xml:space="preserve">and detrimentally </w:t>
      </w:r>
      <w:r w:rsidR="00F86A20" w:rsidRPr="0043497F">
        <w:rPr>
          <w:rFonts w:ascii="Cambria" w:hAnsi="Cambria"/>
          <w:color w:val="000000" w:themeColor="text1"/>
        </w:rPr>
        <w:t>impacted</w:t>
      </w:r>
      <w:r w:rsidR="00E92A01" w:rsidRPr="0043497F">
        <w:rPr>
          <w:rFonts w:ascii="Cambria" w:hAnsi="Cambria"/>
          <w:color w:val="000000" w:themeColor="text1"/>
        </w:rPr>
        <w:t xml:space="preserve">. A </w:t>
      </w:r>
      <w:r w:rsidR="00321019" w:rsidRPr="0043497F">
        <w:rPr>
          <w:rFonts w:ascii="Cambria" w:hAnsi="Cambria"/>
          <w:color w:val="000000" w:themeColor="text1"/>
        </w:rPr>
        <w:t>recent study of mental health services in rural Tasmania for example</w:t>
      </w:r>
      <w:r w:rsidR="00E92A01" w:rsidRPr="0043497F">
        <w:rPr>
          <w:rFonts w:ascii="Cambria" w:hAnsi="Cambria"/>
          <w:color w:val="000000" w:themeColor="text1"/>
        </w:rPr>
        <w:t>,</w:t>
      </w:r>
      <w:r w:rsidR="00321019" w:rsidRPr="0043497F">
        <w:rPr>
          <w:rFonts w:ascii="Cambria" w:hAnsi="Cambria"/>
          <w:color w:val="000000" w:themeColor="text1"/>
        </w:rPr>
        <w:t xml:space="preserve"> highlighting that almost 70 per cent of participants observed that they could not afford mental health care.</w:t>
      </w:r>
      <w:r w:rsidR="00F86A20" w:rsidRPr="0043497F">
        <w:rPr>
          <w:rStyle w:val="FootnoteReference"/>
          <w:rFonts w:ascii="Cambria" w:hAnsi="Cambria"/>
          <w:color w:val="000000" w:themeColor="text1"/>
        </w:rPr>
        <w:footnoteReference w:id="16"/>
      </w:r>
      <w:r w:rsidR="00321019" w:rsidRPr="0043497F">
        <w:rPr>
          <w:rFonts w:ascii="Cambria" w:hAnsi="Cambria"/>
          <w:color w:val="000000" w:themeColor="text1"/>
        </w:rPr>
        <w:t xml:space="preserve"> </w:t>
      </w:r>
      <w:r w:rsidR="00F86A20" w:rsidRPr="0043497F">
        <w:rPr>
          <w:rFonts w:ascii="Cambria" w:hAnsi="Cambria"/>
          <w:color w:val="000000" w:themeColor="text1"/>
        </w:rPr>
        <w:t xml:space="preserve">The failure to ensure appropriate </w:t>
      </w:r>
      <w:r w:rsidR="00E92A01" w:rsidRPr="0043497F">
        <w:rPr>
          <w:rFonts w:ascii="Cambria" w:hAnsi="Cambria"/>
          <w:color w:val="000000" w:themeColor="text1"/>
        </w:rPr>
        <w:t xml:space="preserve">and universal </w:t>
      </w:r>
      <w:r w:rsidR="00F86A20" w:rsidRPr="0043497F">
        <w:rPr>
          <w:rFonts w:ascii="Cambria" w:hAnsi="Cambria"/>
          <w:color w:val="000000" w:themeColor="text1"/>
        </w:rPr>
        <w:t xml:space="preserve">mental health care, means that </w:t>
      </w:r>
      <w:r w:rsidR="00E92A01" w:rsidRPr="0043497F">
        <w:rPr>
          <w:rFonts w:ascii="Cambria" w:hAnsi="Cambria"/>
          <w:color w:val="000000" w:themeColor="text1"/>
        </w:rPr>
        <w:t xml:space="preserve">many receive better mental health care in prison than in the wider community. This is confirmed in the AIHW finding that </w:t>
      </w:r>
      <w:r w:rsidR="00F86A20" w:rsidRPr="0043497F">
        <w:rPr>
          <w:rFonts w:ascii="Cambria" w:hAnsi="Cambria"/>
          <w:color w:val="000000" w:themeColor="text1"/>
        </w:rPr>
        <w:t>a</w:t>
      </w:r>
      <w:r w:rsidR="00D50F95" w:rsidRPr="0043497F">
        <w:rPr>
          <w:rFonts w:ascii="Cambria" w:hAnsi="Cambria"/>
          <w:color w:val="000000" w:themeColor="text1"/>
        </w:rPr>
        <w:t>lmost</w:t>
      </w:r>
      <w:r w:rsidR="009F5214" w:rsidRPr="0043497F">
        <w:rPr>
          <w:rFonts w:ascii="Cambria" w:hAnsi="Cambria"/>
          <w:color w:val="000000" w:themeColor="text1"/>
        </w:rPr>
        <w:t xml:space="preserve"> 2 out of 5 persons exiting prison (39 per cent) </w:t>
      </w:r>
      <w:r w:rsidRPr="0043497F">
        <w:rPr>
          <w:rFonts w:ascii="Cambria" w:hAnsi="Cambria"/>
          <w:color w:val="000000" w:themeColor="text1"/>
        </w:rPr>
        <w:t>report that the</w:t>
      </w:r>
      <w:r w:rsidR="009F5214" w:rsidRPr="0043497F">
        <w:rPr>
          <w:rFonts w:ascii="Cambria" w:hAnsi="Cambria"/>
          <w:color w:val="000000" w:themeColor="text1"/>
        </w:rPr>
        <w:t>ir mental health improved whilst in prison</w:t>
      </w:r>
      <w:r w:rsidR="00D50F95" w:rsidRPr="0043497F">
        <w:rPr>
          <w:rFonts w:ascii="Cambria" w:hAnsi="Cambria"/>
          <w:color w:val="000000" w:themeColor="text1"/>
        </w:rPr>
        <w:t>.</w:t>
      </w:r>
      <w:r w:rsidR="00D50F95" w:rsidRPr="0043497F">
        <w:rPr>
          <w:rStyle w:val="FootnoteReference"/>
          <w:rFonts w:ascii="Cambria" w:hAnsi="Cambria"/>
          <w:color w:val="000000" w:themeColor="text1"/>
        </w:rPr>
        <w:footnoteReference w:id="17"/>
      </w:r>
    </w:p>
    <w:p w14:paraId="7A92FE7D" w14:textId="77777777" w:rsidR="00130EE0" w:rsidRPr="00CF33CC" w:rsidRDefault="00130EE0" w:rsidP="00C77AA3">
      <w:pPr>
        <w:ind w:right="-347"/>
        <w:jc w:val="both"/>
        <w:rPr>
          <w:rFonts w:ascii="Cambria" w:eastAsia="Times New Roman" w:hAnsi="Cambria" w:cs="Times New Roman"/>
          <w:b/>
          <w:bCs/>
          <w:lang w:eastAsia="en-GB"/>
        </w:rPr>
      </w:pPr>
    </w:p>
    <w:p w14:paraId="76BF6028" w14:textId="67992E52" w:rsidR="00E5333C" w:rsidRPr="00CF33CC" w:rsidRDefault="004A7135" w:rsidP="00C77AA3">
      <w:pPr>
        <w:ind w:right="-347"/>
        <w:jc w:val="both"/>
        <w:rPr>
          <w:rFonts w:ascii="Cambria" w:eastAsia="Times New Roman" w:hAnsi="Cambria" w:cs="Times New Roman"/>
          <w:b/>
          <w:bCs/>
          <w:lang w:eastAsia="en-GB"/>
        </w:rPr>
      </w:pPr>
      <w:r w:rsidRPr="00CF33CC">
        <w:rPr>
          <w:rFonts w:ascii="Cambria" w:eastAsia="Times New Roman" w:hAnsi="Cambria" w:cs="Times New Roman"/>
          <w:b/>
          <w:bCs/>
          <w:lang w:eastAsia="en-GB"/>
        </w:rPr>
        <w:t>Investing</w:t>
      </w:r>
      <w:r w:rsidR="00E5333C" w:rsidRPr="00CF33CC">
        <w:rPr>
          <w:rFonts w:ascii="Cambria" w:eastAsia="Times New Roman" w:hAnsi="Cambria" w:cs="Times New Roman"/>
          <w:b/>
          <w:bCs/>
          <w:lang w:eastAsia="en-GB"/>
        </w:rPr>
        <w:t xml:space="preserve"> in </w:t>
      </w:r>
      <w:r w:rsidRPr="00CF33CC">
        <w:rPr>
          <w:rFonts w:ascii="Cambria" w:eastAsia="Times New Roman" w:hAnsi="Cambria" w:cs="Times New Roman"/>
          <w:b/>
          <w:bCs/>
          <w:lang w:eastAsia="en-GB"/>
        </w:rPr>
        <w:t>homes</w:t>
      </w:r>
      <w:r w:rsidR="00E5333C" w:rsidRPr="00CF33CC">
        <w:rPr>
          <w:rFonts w:ascii="Cambria" w:eastAsia="Times New Roman" w:hAnsi="Cambria" w:cs="Times New Roman"/>
          <w:b/>
          <w:bCs/>
          <w:lang w:eastAsia="en-GB"/>
        </w:rPr>
        <w:t xml:space="preserve"> for persons exiting prison</w:t>
      </w:r>
      <w:r w:rsidRPr="00CF33CC">
        <w:rPr>
          <w:rFonts w:ascii="Cambria" w:eastAsia="Times New Roman" w:hAnsi="Cambria" w:cs="Times New Roman"/>
          <w:b/>
          <w:bCs/>
          <w:lang w:eastAsia="en-GB"/>
        </w:rPr>
        <w:t xml:space="preserve"> saves money and makes our community safer</w:t>
      </w:r>
    </w:p>
    <w:p w14:paraId="3A843536" w14:textId="620961CF" w:rsidR="00457B3C" w:rsidRPr="00CF33CC" w:rsidRDefault="00C77AA3" w:rsidP="00C77AA3">
      <w:pPr>
        <w:ind w:right="-347"/>
        <w:jc w:val="both"/>
        <w:rPr>
          <w:rFonts w:ascii="Cambria" w:eastAsia="Times New Roman" w:hAnsi="Cambria" w:cs="Times New Roman"/>
          <w:lang w:eastAsia="en-GB"/>
        </w:rPr>
      </w:pPr>
      <w:r w:rsidRPr="00CF33CC">
        <w:rPr>
          <w:rFonts w:ascii="Cambria" w:eastAsia="Times New Roman" w:hAnsi="Cambria" w:cs="Times New Roman"/>
          <w:i/>
          <w:iCs/>
          <w:lang w:eastAsia="en-GB"/>
        </w:rPr>
        <w:t xml:space="preserve">The Road Home: A National Approach to Reducing Homelessness </w:t>
      </w:r>
      <w:r w:rsidR="00457B3C" w:rsidRPr="00CF33CC">
        <w:rPr>
          <w:rFonts w:ascii="Cambria" w:eastAsia="Times New Roman" w:hAnsi="Cambria" w:cs="Times New Roman"/>
          <w:lang w:eastAsia="en-GB"/>
        </w:rPr>
        <w:t>recognised the importance of homelessness prevention services both in their ability to safely return people to the wider community and in cost savings:</w:t>
      </w:r>
      <w:r w:rsidR="00457B3C" w:rsidRPr="00CF33CC">
        <w:rPr>
          <w:rStyle w:val="FootnoteReference"/>
          <w:rFonts w:ascii="Cambria" w:eastAsia="Times New Roman" w:hAnsi="Cambria" w:cs="Times New Roman"/>
          <w:lang w:eastAsia="en-GB"/>
        </w:rPr>
        <w:footnoteReference w:id="18"/>
      </w:r>
    </w:p>
    <w:p w14:paraId="2712314C" w14:textId="77777777" w:rsidR="00457B3C" w:rsidRPr="00CF33CC" w:rsidRDefault="00457B3C" w:rsidP="00C77AA3">
      <w:pPr>
        <w:ind w:right="-347"/>
        <w:jc w:val="both"/>
        <w:rPr>
          <w:rFonts w:ascii="Cambria" w:eastAsia="Times New Roman" w:hAnsi="Cambria" w:cs="Times New Roman"/>
          <w:lang w:eastAsia="en-GB"/>
        </w:rPr>
      </w:pPr>
    </w:p>
    <w:p w14:paraId="7F03F0FF" w14:textId="636CFDC0" w:rsidR="00C77AA3" w:rsidRPr="00CF33CC" w:rsidRDefault="00C77AA3" w:rsidP="00457B3C">
      <w:pPr>
        <w:ind w:left="720" w:right="-347"/>
        <w:jc w:val="both"/>
        <w:rPr>
          <w:rFonts w:ascii="Cambria" w:hAnsi="Cambria" w:cs="Arial"/>
          <w:i/>
          <w:iCs/>
          <w:color w:val="000000"/>
        </w:rPr>
      </w:pPr>
      <w:r w:rsidRPr="00CF33CC">
        <w:rPr>
          <w:rFonts w:ascii="Cambria" w:eastAsia="Times New Roman" w:hAnsi="Cambria" w:cs="Times New Roman"/>
          <w:i/>
          <w:iCs/>
          <w:lang w:eastAsia="en-GB"/>
        </w:rPr>
        <w:t xml:space="preserve">homelessness prevention services and services which work with clients to end their homelessness are good investments of public money. Recent research confirms that homelessness programs produce positive outcomes for their clients at relatively low cost and deliver whole-of-government savings in avoidable health, justice and policy outlays. </w:t>
      </w:r>
    </w:p>
    <w:p w14:paraId="49B9D05A" w14:textId="77777777" w:rsidR="00C77AA3" w:rsidRPr="00CF33CC" w:rsidRDefault="00C77AA3" w:rsidP="00C77AA3">
      <w:pPr>
        <w:ind w:right="-347"/>
        <w:jc w:val="both"/>
        <w:rPr>
          <w:rFonts w:ascii="Cambria" w:hAnsi="Cambria" w:cs="Arial"/>
          <w:color w:val="000000"/>
        </w:rPr>
      </w:pPr>
    </w:p>
    <w:p w14:paraId="316019AC" w14:textId="6617D86B" w:rsidR="00457B3C" w:rsidRPr="00CF33CC" w:rsidRDefault="00C77AA3" w:rsidP="00C77AA3">
      <w:pPr>
        <w:ind w:right="-347"/>
        <w:jc w:val="both"/>
        <w:rPr>
          <w:rFonts w:ascii="Cambria" w:eastAsia="Times New Roman" w:hAnsi="Cambria" w:cs="Times New Roman"/>
          <w:lang w:eastAsia="en-GB"/>
        </w:rPr>
      </w:pPr>
      <w:r w:rsidRPr="00CF33CC">
        <w:rPr>
          <w:rFonts w:ascii="Cambria" w:eastAsia="Times New Roman" w:hAnsi="Cambria" w:cs="Times New Roman"/>
          <w:lang w:eastAsia="en-GB"/>
        </w:rPr>
        <w:lastRenderedPageBreak/>
        <w:t>That homelessness services produce positive outcomes that deliver whole-of-government savings in avoidable health and justice costs is demonstrated in a 2017 study involving 41 residents of a supported social housing project in Brisbane. The study utilised data over a 24-month period comparing the services utilised by the cohort in the 12 months after being housed as well as in the 12 months prior to their tenancy when they were homeless. Even after accounting for the cost of providing the supported housing the study found that there were health and criminal justice cost savings of $13,100 per person per annum</w:t>
      </w:r>
      <w:r w:rsidR="00FF40A5" w:rsidRPr="00CF33CC">
        <w:rPr>
          <w:rFonts w:ascii="Cambria" w:eastAsia="Times New Roman" w:hAnsi="Cambria" w:cs="Times New Roman"/>
          <w:lang w:eastAsia="en-GB"/>
        </w:rPr>
        <w:t>.</w:t>
      </w:r>
      <w:r w:rsidR="00FF40A5" w:rsidRPr="00CF33CC">
        <w:rPr>
          <w:rStyle w:val="FootnoteReference"/>
          <w:rFonts w:ascii="Cambria" w:eastAsia="Times New Roman" w:hAnsi="Cambria" w:cs="Times New Roman"/>
          <w:lang w:eastAsia="en-GB"/>
        </w:rPr>
        <w:footnoteReference w:id="19"/>
      </w:r>
      <w:r w:rsidRPr="00CF33CC">
        <w:rPr>
          <w:rFonts w:ascii="Cambria" w:eastAsia="Times New Roman" w:hAnsi="Cambria" w:cs="Times New Roman"/>
          <w:lang w:eastAsia="en-GB"/>
        </w:rPr>
        <w:t xml:space="preserve"> In other words, it cost the government less to </w:t>
      </w:r>
      <w:r w:rsidR="00E92A01" w:rsidRPr="00CF33CC">
        <w:rPr>
          <w:rFonts w:ascii="Cambria" w:eastAsia="Times New Roman" w:hAnsi="Cambria" w:cs="Times New Roman"/>
          <w:lang w:eastAsia="en-GB"/>
        </w:rPr>
        <w:t>move</w:t>
      </w:r>
      <w:r w:rsidRPr="00CF33CC">
        <w:rPr>
          <w:rFonts w:ascii="Cambria" w:eastAsia="Times New Roman" w:hAnsi="Cambria" w:cs="Times New Roman"/>
          <w:lang w:eastAsia="en-GB"/>
        </w:rPr>
        <w:t xml:space="preserve"> a person </w:t>
      </w:r>
      <w:r w:rsidR="00E92A01" w:rsidRPr="00CF33CC">
        <w:rPr>
          <w:rFonts w:ascii="Cambria" w:eastAsia="Times New Roman" w:hAnsi="Cambria" w:cs="Times New Roman"/>
          <w:lang w:eastAsia="en-GB"/>
        </w:rPr>
        <w:t>into</w:t>
      </w:r>
      <w:r w:rsidRPr="00CF33CC">
        <w:rPr>
          <w:rFonts w:ascii="Cambria" w:eastAsia="Times New Roman" w:hAnsi="Cambria" w:cs="Times New Roman"/>
          <w:lang w:eastAsia="en-GB"/>
        </w:rPr>
        <w:t xml:space="preserve"> housing then to interact with them whilst homeless. However, the cost savings were not the only benefit with the authors also highlighting that “the reduced criminal offences, time in police custody and incidences of victimisation clearly demonstrate positive life outcomes that have significance well beyond monetary value”.</w:t>
      </w:r>
      <w:r w:rsidR="00FF40A5" w:rsidRPr="00CF33CC">
        <w:rPr>
          <w:rStyle w:val="FootnoteReference"/>
          <w:rFonts w:ascii="Cambria" w:eastAsia="Times New Roman" w:hAnsi="Cambria" w:cs="Times New Roman"/>
          <w:lang w:eastAsia="en-GB"/>
        </w:rPr>
        <w:footnoteReference w:id="20"/>
      </w:r>
      <w:r w:rsidRPr="00CF33CC">
        <w:rPr>
          <w:rFonts w:ascii="Cambria" w:eastAsia="Times New Roman" w:hAnsi="Cambria" w:cs="Times New Roman"/>
          <w:lang w:eastAsia="en-GB"/>
        </w:rPr>
        <w:t xml:space="preserve"> As the authors concluded, the provision of </w:t>
      </w:r>
      <w:r w:rsidR="00457B3C" w:rsidRPr="00CF33CC">
        <w:rPr>
          <w:rFonts w:ascii="Cambria" w:eastAsia="Times New Roman" w:hAnsi="Cambria" w:cs="Times New Roman"/>
          <w:lang w:eastAsia="en-GB"/>
        </w:rPr>
        <w:t xml:space="preserve">stable </w:t>
      </w:r>
      <w:r w:rsidRPr="00CF33CC">
        <w:rPr>
          <w:rFonts w:ascii="Cambria" w:eastAsia="Times New Roman" w:hAnsi="Cambria" w:cs="Times New Roman"/>
          <w:lang w:eastAsia="en-GB"/>
        </w:rPr>
        <w:t xml:space="preserve">housing </w:t>
      </w:r>
      <w:r w:rsidR="00457B3C" w:rsidRPr="00CF33CC">
        <w:rPr>
          <w:rFonts w:ascii="Cambria" w:eastAsia="Times New Roman" w:hAnsi="Cambria" w:cs="Times New Roman"/>
          <w:lang w:eastAsia="en-GB"/>
        </w:rPr>
        <w:t xml:space="preserve">to formerly homeless people </w:t>
      </w:r>
      <w:r w:rsidRPr="00CF33CC">
        <w:rPr>
          <w:rFonts w:ascii="Cambria" w:eastAsia="Times New Roman" w:hAnsi="Cambria" w:cs="Times New Roman"/>
          <w:lang w:eastAsia="en-GB"/>
        </w:rPr>
        <w:t>also ensures that people feel valued and provides the foundations from which they can influence positive change</w:t>
      </w:r>
      <w:r w:rsidR="00457B3C" w:rsidRPr="00CF33CC">
        <w:rPr>
          <w:rFonts w:ascii="Cambria" w:eastAsia="Times New Roman" w:hAnsi="Cambria" w:cs="Times New Roman"/>
          <w:lang w:eastAsia="en-GB"/>
        </w:rPr>
        <w:t>,</w:t>
      </w:r>
      <w:r w:rsidRPr="00CF33CC">
        <w:rPr>
          <w:rFonts w:ascii="Cambria" w:eastAsia="Times New Roman" w:hAnsi="Cambria" w:cs="Times New Roman"/>
          <w:lang w:eastAsia="en-GB"/>
        </w:rPr>
        <w:t xml:space="preserve"> with the </w:t>
      </w:r>
      <w:r w:rsidR="00457B3C" w:rsidRPr="00CF33CC">
        <w:rPr>
          <w:rFonts w:ascii="Cambria" w:eastAsia="Times New Roman" w:hAnsi="Cambria" w:cs="Times New Roman"/>
          <w:lang w:eastAsia="en-GB"/>
        </w:rPr>
        <w:t>observation made that they</w:t>
      </w:r>
      <w:r w:rsidRPr="00CF33CC">
        <w:rPr>
          <w:rFonts w:ascii="Cambria" w:eastAsia="Times New Roman" w:hAnsi="Cambria" w:cs="Times New Roman"/>
          <w:lang w:eastAsia="en-GB"/>
        </w:rPr>
        <w:t xml:space="preserve"> “went from being homeless clients, patients, offenders and inmates, to supportive housing tenants”</w:t>
      </w:r>
      <w:r w:rsidR="00FF40A5" w:rsidRPr="00CF33CC">
        <w:rPr>
          <w:rFonts w:ascii="Cambria" w:eastAsia="Times New Roman" w:hAnsi="Cambria" w:cs="Times New Roman"/>
          <w:lang w:eastAsia="en-GB"/>
        </w:rPr>
        <w:t>.</w:t>
      </w:r>
      <w:r w:rsidR="00FF40A5" w:rsidRPr="00CF33CC">
        <w:rPr>
          <w:rStyle w:val="FootnoteReference"/>
          <w:rFonts w:ascii="Cambria" w:eastAsia="Times New Roman" w:hAnsi="Cambria" w:cs="Times New Roman"/>
          <w:color w:val="000000" w:themeColor="text1"/>
          <w:lang w:eastAsia="en-GB"/>
        </w:rPr>
        <w:footnoteReference w:id="21"/>
      </w:r>
    </w:p>
    <w:p w14:paraId="0E54AAA9" w14:textId="77777777" w:rsidR="00457B3C" w:rsidRPr="00CF33CC" w:rsidRDefault="00457B3C" w:rsidP="00C77AA3">
      <w:pPr>
        <w:ind w:right="-347"/>
        <w:jc w:val="both"/>
        <w:rPr>
          <w:rFonts w:ascii="Cambria" w:hAnsi="Cambria" w:cs="Arial"/>
          <w:color w:val="000000"/>
        </w:rPr>
      </w:pPr>
    </w:p>
    <w:p w14:paraId="5B0E22FE" w14:textId="1CE5F06B" w:rsidR="00C77AA3" w:rsidRPr="00CF33CC" w:rsidRDefault="00C77AA3" w:rsidP="00C77AA3">
      <w:pPr>
        <w:ind w:right="-347"/>
        <w:jc w:val="both"/>
        <w:rPr>
          <w:rFonts w:ascii="Cambria" w:hAnsi="Cambria" w:cs="Arial"/>
          <w:color w:val="000000"/>
        </w:rPr>
      </w:pPr>
      <w:r w:rsidRPr="00CF33CC">
        <w:rPr>
          <w:rFonts w:ascii="Cambria" w:hAnsi="Cambria" w:cs="Arial"/>
          <w:color w:val="000000"/>
        </w:rPr>
        <w:t>More recently, the Australian Housing and Urban Research Institute compared 623 persons who received public housing after being released from prison with 612 persons who were released from prison but received financial assistance only (bond assistance, loans to pay rent in private rental market etc).</w:t>
      </w:r>
      <w:r w:rsidR="00AA74C1" w:rsidRPr="00CF33CC">
        <w:rPr>
          <w:rStyle w:val="FootnoteReference"/>
          <w:rFonts w:ascii="Cambria" w:hAnsi="Cambria" w:cs="Arial"/>
          <w:color w:val="000000"/>
        </w:rPr>
        <w:footnoteReference w:id="22"/>
      </w:r>
      <w:r w:rsidRPr="00CF33CC">
        <w:rPr>
          <w:rFonts w:ascii="Cambria" w:hAnsi="Cambria" w:cs="Arial"/>
          <w:color w:val="000000"/>
        </w:rPr>
        <w:t xml:space="preserve"> The analysis </w:t>
      </w:r>
      <w:r w:rsidR="004A7135" w:rsidRPr="00CF33CC">
        <w:rPr>
          <w:rFonts w:ascii="Cambria" w:hAnsi="Cambria" w:cs="Arial"/>
          <w:color w:val="000000"/>
        </w:rPr>
        <w:t>of the two cohorts emphasised</w:t>
      </w:r>
      <w:r w:rsidRPr="00CF33CC">
        <w:rPr>
          <w:rFonts w:ascii="Cambria" w:hAnsi="Cambria" w:cs="Arial"/>
          <w:color w:val="000000"/>
        </w:rPr>
        <w:t xml:space="preserve"> a clear benefit in providing public housing to persons exiting prison over simply providing financial assistance</w:t>
      </w:r>
      <w:r w:rsidR="000F0C19" w:rsidRPr="00CF33CC">
        <w:rPr>
          <w:rFonts w:ascii="Cambria" w:hAnsi="Cambria" w:cs="Arial"/>
          <w:color w:val="000000"/>
        </w:rPr>
        <w:t xml:space="preserve"> to assist in the private rental market</w:t>
      </w:r>
      <w:r w:rsidRPr="00CF33CC">
        <w:rPr>
          <w:rFonts w:ascii="Cambria" w:hAnsi="Cambria" w:cs="Arial"/>
          <w:color w:val="000000"/>
        </w:rPr>
        <w:t>:</w:t>
      </w:r>
      <w:r w:rsidRPr="00CF33CC">
        <w:rPr>
          <w:rStyle w:val="FootnoteReference"/>
          <w:rFonts w:ascii="Cambria" w:hAnsi="Cambria" w:cs="Arial"/>
          <w:color w:val="000000"/>
        </w:rPr>
        <w:footnoteReference w:id="23"/>
      </w:r>
      <w:r w:rsidRPr="00CF33CC">
        <w:rPr>
          <w:rFonts w:ascii="Cambria" w:hAnsi="Cambria" w:cs="Arial"/>
          <w:color w:val="000000"/>
        </w:rPr>
        <w:t xml:space="preserve"> </w:t>
      </w:r>
    </w:p>
    <w:p w14:paraId="48616083" w14:textId="3C9DCC95" w:rsidR="00C77AA3" w:rsidRPr="00CF33CC" w:rsidRDefault="00C77AA3" w:rsidP="00C77AA3">
      <w:pPr>
        <w:pStyle w:val="NormalWeb"/>
        <w:numPr>
          <w:ilvl w:val="0"/>
          <w:numId w:val="5"/>
        </w:numPr>
        <w:rPr>
          <w:rFonts w:ascii="Cambria" w:hAnsi="Cambria"/>
          <w:color w:val="000000" w:themeColor="text1"/>
        </w:rPr>
      </w:pPr>
      <w:r w:rsidRPr="00CF33CC">
        <w:rPr>
          <w:rFonts w:ascii="Cambria" w:hAnsi="Cambria"/>
          <w:color w:val="000000" w:themeColor="text1"/>
        </w:rPr>
        <w:t>Police incidents: down 8.9 per cent per year</w:t>
      </w:r>
      <w:r w:rsidR="00C14584" w:rsidRPr="00CF33CC">
        <w:rPr>
          <w:rFonts w:ascii="Cambria" w:hAnsi="Cambria"/>
          <w:color w:val="000000" w:themeColor="text1"/>
        </w:rPr>
        <w:t>; and</w:t>
      </w:r>
      <w:r w:rsidRPr="00CF33CC">
        <w:rPr>
          <w:rFonts w:ascii="Cambria" w:hAnsi="Cambria"/>
          <w:color w:val="000000" w:themeColor="text1"/>
        </w:rPr>
        <w:t xml:space="preserve"> </w:t>
      </w:r>
    </w:p>
    <w:p w14:paraId="5AC04D31" w14:textId="1F72DACD" w:rsidR="00C77AA3" w:rsidRPr="00CF33CC" w:rsidRDefault="00C77AA3" w:rsidP="00C77AA3">
      <w:pPr>
        <w:pStyle w:val="NormalWeb"/>
        <w:numPr>
          <w:ilvl w:val="0"/>
          <w:numId w:val="5"/>
        </w:numPr>
        <w:rPr>
          <w:rFonts w:ascii="Cambria" w:hAnsi="Cambria"/>
          <w:color w:val="000000" w:themeColor="text1"/>
        </w:rPr>
      </w:pPr>
      <w:r w:rsidRPr="00CF33CC">
        <w:rPr>
          <w:rFonts w:ascii="Cambria" w:hAnsi="Cambria"/>
          <w:color w:val="000000" w:themeColor="text1"/>
        </w:rPr>
        <w:t>Court appearances: down 7.6 per cent per year</w:t>
      </w:r>
      <w:r w:rsidR="00C14584" w:rsidRPr="00CF33CC">
        <w:rPr>
          <w:rFonts w:ascii="Cambria" w:hAnsi="Cambria"/>
          <w:color w:val="000000" w:themeColor="text1"/>
        </w:rPr>
        <w:t>; and</w:t>
      </w:r>
    </w:p>
    <w:p w14:paraId="1E5E3535" w14:textId="294BD116" w:rsidR="00C77AA3" w:rsidRPr="00CF33CC" w:rsidRDefault="00C77AA3" w:rsidP="00C77AA3">
      <w:pPr>
        <w:pStyle w:val="NormalWeb"/>
        <w:numPr>
          <w:ilvl w:val="0"/>
          <w:numId w:val="5"/>
        </w:numPr>
        <w:rPr>
          <w:rFonts w:ascii="Cambria" w:hAnsi="Cambria"/>
          <w:color w:val="000000" w:themeColor="text1"/>
        </w:rPr>
      </w:pPr>
      <w:r w:rsidRPr="00CF33CC">
        <w:rPr>
          <w:rFonts w:ascii="Cambria" w:hAnsi="Cambria"/>
          <w:color w:val="000000" w:themeColor="text1"/>
        </w:rPr>
        <w:t>Proven offences: down 7.6 per cent per year</w:t>
      </w:r>
      <w:r w:rsidR="00C14584" w:rsidRPr="00CF33CC">
        <w:rPr>
          <w:rFonts w:ascii="Cambria" w:hAnsi="Cambria"/>
          <w:color w:val="000000" w:themeColor="text1"/>
        </w:rPr>
        <w:t>; and</w:t>
      </w:r>
    </w:p>
    <w:p w14:paraId="1F2BF504" w14:textId="22FFD698" w:rsidR="00C77AA3" w:rsidRPr="00CF33CC" w:rsidRDefault="00C77AA3" w:rsidP="00C77AA3">
      <w:pPr>
        <w:pStyle w:val="NormalWeb"/>
        <w:numPr>
          <w:ilvl w:val="0"/>
          <w:numId w:val="5"/>
        </w:numPr>
        <w:rPr>
          <w:rFonts w:ascii="Cambria" w:hAnsi="Cambria"/>
          <w:color w:val="000000" w:themeColor="text1"/>
        </w:rPr>
      </w:pPr>
      <w:r w:rsidRPr="00CF33CC">
        <w:rPr>
          <w:rFonts w:ascii="Cambria" w:hAnsi="Cambria"/>
          <w:color w:val="000000" w:themeColor="text1"/>
        </w:rPr>
        <w:t>Time in custody: down 11.2 per cent per year</w:t>
      </w:r>
      <w:r w:rsidR="00C14584" w:rsidRPr="00CF33CC">
        <w:rPr>
          <w:rFonts w:ascii="Cambria" w:hAnsi="Cambria"/>
          <w:color w:val="000000" w:themeColor="text1"/>
        </w:rPr>
        <w:t>; and</w:t>
      </w:r>
      <w:r w:rsidRPr="00CF33CC">
        <w:rPr>
          <w:rFonts w:ascii="Cambria" w:hAnsi="Cambria"/>
          <w:color w:val="000000" w:themeColor="text1"/>
        </w:rPr>
        <w:t xml:space="preserve"> </w:t>
      </w:r>
    </w:p>
    <w:p w14:paraId="74636E38" w14:textId="141230C9" w:rsidR="00C77AA3" w:rsidRPr="00CF33CC" w:rsidRDefault="00C77AA3" w:rsidP="00C77AA3">
      <w:pPr>
        <w:pStyle w:val="NormalWeb"/>
        <w:numPr>
          <w:ilvl w:val="0"/>
          <w:numId w:val="5"/>
        </w:numPr>
        <w:rPr>
          <w:rFonts w:ascii="Cambria" w:hAnsi="Cambria"/>
          <w:color w:val="000000" w:themeColor="text1"/>
        </w:rPr>
      </w:pPr>
      <w:r w:rsidRPr="00CF33CC">
        <w:rPr>
          <w:rFonts w:ascii="Cambria" w:hAnsi="Cambria"/>
          <w:color w:val="000000" w:themeColor="text1"/>
        </w:rPr>
        <w:t>Time on supervised orders: following an initial increase, down 7.8 per cent per year</w:t>
      </w:r>
      <w:r w:rsidR="00C14584" w:rsidRPr="00CF33CC">
        <w:rPr>
          <w:rFonts w:ascii="Cambria" w:hAnsi="Cambria"/>
          <w:color w:val="000000" w:themeColor="text1"/>
        </w:rPr>
        <w:t>; and</w:t>
      </w:r>
      <w:r w:rsidRPr="00CF33CC">
        <w:rPr>
          <w:rFonts w:ascii="Cambria" w:hAnsi="Cambria"/>
          <w:color w:val="000000" w:themeColor="text1"/>
        </w:rPr>
        <w:t xml:space="preserve"> </w:t>
      </w:r>
    </w:p>
    <w:p w14:paraId="25885D65" w14:textId="77777777" w:rsidR="00C77AA3" w:rsidRPr="00CF33CC" w:rsidRDefault="00C77AA3" w:rsidP="00C77AA3">
      <w:pPr>
        <w:pStyle w:val="NormalWeb"/>
        <w:numPr>
          <w:ilvl w:val="0"/>
          <w:numId w:val="5"/>
        </w:numPr>
        <w:rPr>
          <w:rFonts w:ascii="Cambria" w:hAnsi="Cambria"/>
          <w:color w:val="000000" w:themeColor="text1"/>
        </w:rPr>
      </w:pPr>
      <w:r w:rsidRPr="00CF33CC">
        <w:rPr>
          <w:rFonts w:ascii="Cambria" w:hAnsi="Cambria"/>
          <w:color w:val="000000" w:themeColor="text1"/>
        </w:rPr>
        <w:t xml:space="preserve">Justice costs: an initial decrease of $4,996, followed by a further $2,040 per year. </w:t>
      </w:r>
    </w:p>
    <w:p w14:paraId="10BB8B2D" w14:textId="64201E60" w:rsidR="00C14584" w:rsidRPr="00CF33CC" w:rsidRDefault="00C14584" w:rsidP="00C434B7">
      <w:pPr>
        <w:ind w:right="-347"/>
        <w:jc w:val="both"/>
        <w:rPr>
          <w:rFonts w:ascii="Cambria" w:hAnsi="Cambria" w:cs="Arial"/>
          <w:color w:val="000000"/>
        </w:rPr>
      </w:pPr>
      <w:r w:rsidRPr="00CF33CC">
        <w:rPr>
          <w:rFonts w:ascii="Cambria" w:hAnsi="Cambria"/>
        </w:rPr>
        <w:t xml:space="preserve">Providing </w:t>
      </w:r>
      <w:r w:rsidR="00C77AA3" w:rsidRPr="00CF33CC">
        <w:rPr>
          <w:rFonts w:ascii="Cambria" w:hAnsi="Cambria"/>
        </w:rPr>
        <w:t xml:space="preserve">public housing to persons exiting prison results in not only a safer community but also </w:t>
      </w:r>
      <w:r w:rsidR="00C77AA3" w:rsidRPr="00CF33CC">
        <w:rPr>
          <w:rFonts w:ascii="Cambria" w:hAnsi="Cambria" w:cs="Arial"/>
          <w:color w:val="000000"/>
        </w:rPr>
        <w:t>reduces the number of predicted police incidents, time in custody and criminal justice costs. As the report notes “in dollar terms, housing an ex-prisoner in a public housing tenancy generates, after five years, a net benefit of between $5,200 and $35,000 relative to the cost of providing them with assistance in private rental and/or homelessness services”.</w:t>
      </w:r>
      <w:r w:rsidR="00C77AA3" w:rsidRPr="00CF33CC">
        <w:rPr>
          <w:rStyle w:val="FootnoteReference"/>
          <w:rFonts w:ascii="Cambria" w:hAnsi="Cambria" w:cs="Arial"/>
          <w:color w:val="000000"/>
        </w:rPr>
        <w:footnoteReference w:id="24"/>
      </w:r>
      <w:r w:rsidR="00C77AA3" w:rsidRPr="00CF33CC">
        <w:rPr>
          <w:rFonts w:ascii="Cambria" w:hAnsi="Cambria" w:cs="Arial"/>
          <w:color w:val="000000"/>
        </w:rPr>
        <w:t xml:space="preserve"> </w:t>
      </w:r>
      <w:r w:rsidRPr="00CF33CC">
        <w:rPr>
          <w:rFonts w:ascii="Cambria" w:hAnsi="Cambria" w:cs="Arial"/>
          <w:color w:val="000000"/>
        </w:rPr>
        <w:t>In summary, t</w:t>
      </w:r>
      <w:r w:rsidR="00C77AA3" w:rsidRPr="00CF33CC">
        <w:rPr>
          <w:rFonts w:ascii="Cambria" w:hAnsi="Cambria" w:cs="Arial"/>
          <w:color w:val="000000"/>
        </w:rPr>
        <w:t>he report conclude</w:t>
      </w:r>
      <w:r w:rsidRPr="00CF33CC">
        <w:rPr>
          <w:rFonts w:ascii="Cambria" w:hAnsi="Cambria" w:cs="Arial"/>
          <w:color w:val="000000"/>
        </w:rPr>
        <w:t>d</w:t>
      </w:r>
      <w:r w:rsidR="00C77AA3" w:rsidRPr="00CF33CC">
        <w:rPr>
          <w:rFonts w:ascii="Cambria" w:hAnsi="Cambria" w:cs="Arial"/>
          <w:color w:val="000000"/>
        </w:rPr>
        <w:t xml:space="preserve"> tha</w:t>
      </w:r>
      <w:r w:rsidRPr="00CF33CC">
        <w:rPr>
          <w:rFonts w:ascii="Cambria" w:hAnsi="Cambria" w:cs="Arial"/>
          <w:color w:val="000000"/>
        </w:rPr>
        <w:t>t:</w:t>
      </w:r>
      <w:r w:rsidRPr="00CF33CC">
        <w:rPr>
          <w:rStyle w:val="FootnoteReference"/>
          <w:rFonts w:ascii="Cambria" w:hAnsi="Cambria" w:cs="Arial"/>
          <w:color w:val="000000"/>
        </w:rPr>
        <w:t xml:space="preserve"> </w:t>
      </w:r>
      <w:r w:rsidRPr="00CF33CC">
        <w:rPr>
          <w:rStyle w:val="FootnoteReference"/>
          <w:rFonts w:ascii="Cambria" w:hAnsi="Cambria" w:cs="Arial"/>
          <w:color w:val="000000"/>
        </w:rPr>
        <w:footnoteReference w:id="25"/>
      </w:r>
    </w:p>
    <w:p w14:paraId="2479A274" w14:textId="77777777" w:rsidR="00C14584" w:rsidRPr="00CF33CC" w:rsidRDefault="00C14584" w:rsidP="00C434B7">
      <w:pPr>
        <w:ind w:right="-347"/>
        <w:jc w:val="both"/>
        <w:rPr>
          <w:rFonts w:ascii="Cambria" w:hAnsi="Cambria" w:cs="Arial"/>
          <w:color w:val="000000"/>
        </w:rPr>
      </w:pPr>
    </w:p>
    <w:p w14:paraId="657C862F" w14:textId="563377B3" w:rsidR="00C434B7" w:rsidRPr="00CF33CC" w:rsidRDefault="00C77AA3" w:rsidP="00C14584">
      <w:pPr>
        <w:ind w:left="720" w:right="-347"/>
        <w:jc w:val="both"/>
        <w:rPr>
          <w:rFonts w:ascii="Cambria" w:hAnsi="Cambria" w:cs="Arial"/>
          <w:i/>
          <w:iCs/>
          <w:color w:val="000000"/>
        </w:rPr>
      </w:pPr>
      <w:r w:rsidRPr="00CF33CC">
        <w:rPr>
          <w:rFonts w:ascii="Cambria" w:hAnsi="Cambria" w:cs="Arial"/>
          <w:i/>
          <w:iCs/>
          <w:color w:val="000000"/>
        </w:rPr>
        <w:t xml:space="preserve">the evidence strongly supports the need for much greater provision of social housing to people exiting prison, particularly for those with complex support needs. </w:t>
      </w:r>
      <w:r w:rsidRPr="00CF33CC">
        <w:rPr>
          <w:rFonts w:ascii="Cambria" w:hAnsi="Cambria"/>
          <w:i/>
          <w:iCs/>
        </w:rPr>
        <w:t xml:space="preserve">Relatively </w:t>
      </w:r>
      <w:r w:rsidRPr="00CF33CC">
        <w:rPr>
          <w:rFonts w:ascii="Cambria" w:hAnsi="Cambria"/>
          <w:i/>
          <w:iCs/>
        </w:rPr>
        <w:lastRenderedPageBreak/>
        <w:t xml:space="preserve">secure, affordable public housing is a steady ‘hook for change’ that a person exiting prison can hold onto as they make changes in their circumstances, and in themselves, to desist from offending. It is also a stable base from which to receive </w:t>
      </w:r>
      <w:r w:rsidRPr="00CF33CC">
        <w:rPr>
          <w:rFonts w:ascii="Cambria" w:eastAsia="Times New Roman" w:hAnsi="Cambria" w:cs="Times New Roman"/>
          <w:i/>
          <w:iCs/>
          <w:lang w:eastAsia="en-GB"/>
        </w:rPr>
        <w:t>and engage with support services</w:t>
      </w:r>
      <w:r w:rsidRPr="00CF33CC">
        <w:rPr>
          <w:rFonts w:ascii="Cambria" w:hAnsi="Cambria" w:cs="Arial"/>
          <w:i/>
          <w:iCs/>
          <w:color w:val="000000"/>
        </w:rPr>
        <w:t>.</w:t>
      </w:r>
    </w:p>
    <w:p w14:paraId="7F3C7DE3" w14:textId="5C17A0F1" w:rsidR="00C434B7" w:rsidRPr="00CF33CC" w:rsidRDefault="00C434B7" w:rsidP="00C434B7">
      <w:pPr>
        <w:ind w:right="-347"/>
        <w:jc w:val="both"/>
        <w:rPr>
          <w:rFonts w:ascii="Cambria" w:hAnsi="Cambria" w:cs="Arial"/>
          <w:color w:val="000000"/>
        </w:rPr>
      </w:pPr>
    </w:p>
    <w:p w14:paraId="11861586" w14:textId="1D7ABAE5" w:rsidR="007E7A12" w:rsidRPr="00CF33CC" w:rsidRDefault="007E7A12" w:rsidP="00C434B7">
      <w:pPr>
        <w:ind w:right="-347"/>
        <w:jc w:val="both"/>
        <w:rPr>
          <w:rFonts w:ascii="Cambria" w:hAnsi="Cambria" w:cs="Arial"/>
          <w:b/>
          <w:bCs/>
          <w:color w:val="000000"/>
        </w:rPr>
      </w:pPr>
      <w:r w:rsidRPr="00CF33CC">
        <w:rPr>
          <w:rFonts w:ascii="Cambria" w:hAnsi="Cambria" w:cs="Arial"/>
          <w:b/>
          <w:bCs/>
          <w:color w:val="000000"/>
        </w:rPr>
        <w:t>Case Study: Charlie Williams</w:t>
      </w:r>
    </w:p>
    <w:p w14:paraId="1B0FA184" w14:textId="0404D220" w:rsidR="00C434B7" w:rsidRPr="00CF33CC" w:rsidRDefault="00C434B7" w:rsidP="00C434B7">
      <w:pPr>
        <w:pBdr>
          <w:top w:val="single" w:sz="4" w:space="1" w:color="auto"/>
          <w:left w:val="single" w:sz="4" w:space="4" w:color="auto"/>
          <w:bottom w:val="single" w:sz="4" w:space="1" w:color="auto"/>
          <w:right w:val="single" w:sz="4" w:space="1" w:color="auto"/>
        </w:pBdr>
        <w:ind w:right="-347"/>
        <w:jc w:val="both"/>
        <w:rPr>
          <w:rFonts w:ascii="Cambria" w:hAnsi="Cambria" w:cs="Arial"/>
          <w:color w:val="000000"/>
        </w:rPr>
      </w:pPr>
      <w:r w:rsidRPr="00CF33CC">
        <w:rPr>
          <w:rFonts w:ascii="Cambria" w:hAnsi="Cambria"/>
          <w:color w:val="000000" w:themeColor="text1"/>
        </w:rPr>
        <w:t>Charlie Williams</w:t>
      </w:r>
      <w:r w:rsidR="000576D0" w:rsidRPr="00CF33CC">
        <w:rPr>
          <w:rFonts w:ascii="Cambria" w:hAnsi="Cambria"/>
          <w:color w:val="000000" w:themeColor="text1"/>
        </w:rPr>
        <w:t>*</w:t>
      </w:r>
      <w:r w:rsidRPr="00CF33CC">
        <w:rPr>
          <w:rFonts w:ascii="Cambria" w:hAnsi="Cambria"/>
          <w:color w:val="000000" w:themeColor="text1"/>
        </w:rPr>
        <w:t xml:space="preserve"> was aged in her thirties when she was sentenced to 3 years imprisonment caused by drug addiction. She was released in 2019 after two and a half years so that she could undertake a Drug Treatment Order. Charlie was only released because her parents agreed to house her. In prison, Charlie was enrolled in drug rehabilitation programs including alcohol and other drug counselling but they were stop-start and often did not go ahead due to the prison being in lockdown. After being released, Charlie’s Drug Treatment Order was a success. Due to no positive drug tests, being returned she was successfully taken off the Drug Treatment Order after twelve months. Upon completion of the Drug Treatment Order Charlie’s application for social housing was approved which meant that she could lay down some foundations. Charlie successfully obtained a full-time job and her daughter was released into her care. Without stabile accommodation Charlie believes that she would not have been able to get a full-time job or have her daughter released into her care. </w:t>
      </w:r>
    </w:p>
    <w:p w14:paraId="1660D0E0" w14:textId="08609BD7" w:rsidR="000576D0" w:rsidRPr="00CF33CC" w:rsidRDefault="000576D0" w:rsidP="00651F9A">
      <w:pPr>
        <w:ind w:right="-347"/>
        <w:jc w:val="both"/>
        <w:rPr>
          <w:rFonts w:ascii="Cambria" w:eastAsia="Times New Roman" w:hAnsi="Cambria" w:cs="Times New Roman"/>
          <w:b/>
          <w:color w:val="000000" w:themeColor="text1"/>
          <w:lang w:eastAsia="en-AU"/>
        </w:rPr>
      </w:pPr>
    </w:p>
    <w:p w14:paraId="48D59F4A" w14:textId="50C26306" w:rsidR="004A7135" w:rsidRPr="00CF33CC" w:rsidRDefault="004A7135" w:rsidP="00651F9A">
      <w:pPr>
        <w:ind w:right="-347"/>
        <w:jc w:val="both"/>
        <w:rPr>
          <w:rFonts w:ascii="Cambria" w:eastAsia="Times New Roman" w:hAnsi="Cambria" w:cs="Times New Roman"/>
          <w:b/>
          <w:color w:val="000000" w:themeColor="text1"/>
          <w:lang w:eastAsia="en-AU"/>
        </w:rPr>
      </w:pPr>
      <w:r w:rsidRPr="00CF33CC">
        <w:rPr>
          <w:rFonts w:ascii="Cambria" w:eastAsia="Times New Roman" w:hAnsi="Cambria" w:cs="Times New Roman"/>
          <w:b/>
          <w:color w:val="000000" w:themeColor="text1"/>
          <w:lang w:eastAsia="en-AU"/>
        </w:rPr>
        <w:t>Centrelink for people exiting prison</w:t>
      </w:r>
    </w:p>
    <w:p w14:paraId="5B412281" w14:textId="1FF64461" w:rsidR="00E6500A" w:rsidRPr="0043497F" w:rsidRDefault="00E6500A" w:rsidP="004A7135">
      <w:pPr>
        <w:ind w:right="-347"/>
        <w:jc w:val="both"/>
        <w:rPr>
          <w:rFonts w:ascii="Cambria" w:eastAsia="Times New Roman" w:hAnsi="Cambria" w:cs="Times New Roman"/>
          <w:bCs/>
          <w:color w:val="000000" w:themeColor="text1"/>
          <w:lang w:eastAsia="en-AU"/>
        </w:rPr>
      </w:pPr>
      <w:r w:rsidRPr="0043497F">
        <w:rPr>
          <w:rFonts w:ascii="Cambria" w:eastAsia="Times New Roman" w:hAnsi="Cambria" w:cs="Times New Roman"/>
          <w:bCs/>
          <w:color w:val="000000" w:themeColor="text1"/>
          <w:lang w:eastAsia="en-AU"/>
        </w:rPr>
        <w:t xml:space="preserve">According to the Australian Government’s </w:t>
      </w:r>
      <w:r w:rsidRPr="0043497F">
        <w:rPr>
          <w:rFonts w:ascii="Cambria" w:eastAsia="Times New Roman" w:hAnsi="Cambria" w:cs="Times New Roman"/>
          <w:bCs/>
          <w:i/>
          <w:iCs/>
          <w:color w:val="000000" w:themeColor="text1"/>
          <w:lang w:eastAsia="en-AU"/>
        </w:rPr>
        <w:t>Social Security Guide</w:t>
      </w:r>
      <w:r w:rsidRPr="0043497F">
        <w:rPr>
          <w:rFonts w:ascii="Cambria" w:eastAsia="Times New Roman" w:hAnsi="Cambria" w:cs="Times New Roman"/>
          <w:bCs/>
          <w:color w:val="000000" w:themeColor="text1"/>
          <w:lang w:eastAsia="en-AU"/>
        </w:rPr>
        <w:t xml:space="preserve"> persons exiting prison are entitled to a crisis payment and income support:</w:t>
      </w:r>
      <w:r w:rsidRPr="0043497F">
        <w:rPr>
          <w:rStyle w:val="FootnoteReference"/>
          <w:rFonts w:ascii="Cambria" w:eastAsia="Times New Roman" w:hAnsi="Cambria" w:cs="Times New Roman"/>
          <w:bCs/>
          <w:color w:val="000000" w:themeColor="text1"/>
          <w:lang w:eastAsia="en-AU"/>
        </w:rPr>
        <w:footnoteReference w:id="26"/>
      </w:r>
      <w:r w:rsidRPr="0043497F">
        <w:rPr>
          <w:rFonts w:ascii="Cambria" w:eastAsia="Times New Roman" w:hAnsi="Cambria" w:cs="Times New Roman"/>
          <w:bCs/>
          <w:color w:val="000000" w:themeColor="text1"/>
          <w:lang w:eastAsia="en-AU"/>
        </w:rPr>
        <w:t xml:space="preserve"> </w:t>
      </w:r>
    </w:p>
    <w:p w14:paraId="184EECA0" w14:textId="77777777" w:rsidR="00E6500A" w:rsidRPr="0043497F" w:rsidRDefault="00E6500A" w:rsidP="00E6500A">
      <w:pPr>
        <w:rPr>
          <w:rFonts w:ascii="Cambria" w:hAnsi="Cambria"/>
          <w:color w:val="000000" w:themeColor="text1"/>
          <w:lang w:eastAsia="en-GB"/>
        </w:rPr>
      </w:pPr>
    </w:p>
    <w:p w14:paraId="7CA0EC0D" w14:textId="4977E9BE" w:rsidR="00E6500A" w:rsidRPr="0043497F" w:rsidRDefault="00E6500A" w:rsidP="00E6500A">
      <w:pPr>
        <w:ind w:left="720"/>
        <w:rPr>
          <w:rFonts w:ascii="Cambria" w:hAnsi="Cambria"/>
          <w:b/>
          <w:bCs/>
          <w:i/>
          <w:iCs/>
          <w:color w:val="000000" w:themeColor="text1"/>
          <w:lang w:eastAsia="en-GB"/>
        </w:rPr>
      </w:pPr>
      <w:r w:rsidRPr="0043497F">
        <w:rPr>
          <w:rFonts w:ascii="Cambria" w:hAnsi="Cambria"/>
          <w:b/>
          <w:bCs/>
          <w:i/>
          <w:iCs/>
          <w:color w:val="000000" w:themeColor="text1"/>
          <w:lang w:eastAsia="en-GB"/>
        </w:rPr>
        <w:t>3.1.4.30 Payment after release</w:t>
      </w:r>
    </w:p>
    <w:p w14:paraId="448CAF3A" w14:textId="77777777" w:rsidR="00E6500A" w:rsidRPr="0043497F" w:rsidRDefault="00E6500A" w:rsidP="00E6500A">
      <w:pPr>
        <w:ind w:left="720"/>
        <w:rPr>
          <w:rFonts w:ascii="Cambria" w:hAnsi="Cambria"/>
          <w:b/>
          <w:bCs/>
          <w:i/>
          <w:iCs/>
          <w:color w:val="000000" w:themeColor="text1"/>
          <w:lang w:eastAsia="en-GB"/>
        </w:rPr>
      </w:pPr>
      <w:r w:rsidRPr="0043497F">
        <w:rPr>
          <w:rFonts w:ascii="Cambria" w:hAnsi="Cambria"/>
          <w:b/>
          <w:bCs/>
          <w:i/>
          <w:iCs/>
          <w:color w:val="000000" w:themeColor="text1"/>
          <w:lang w:eastAsia="en-GB"/>
        </w:rPr>
        <w:t>Summary</w:t>
      </w:r>
    </w:p>
    <w:p w14:paraId="642B0B53" w14:textId="77777777" w:rsidR="00E6500A" w:rsidRPr="0043497F" w:rsidRDefault="00E6500A" w:rsidP="00E6500A">
      <w:pPr>
        <w:ind w:left="720"/>
        <w:rPr>
          <w:rFonts w:ascii="Cambria" w:hAnsi="Cambria"/>
          <w:i/>
          <w:iCs/>
          <w:color w:val="000000" w:themeColor="text1"/>
          <w:lang w:eastAsia="en-GB"/>
        </w:rPr>
      </w:pPr>
      <w:r w:rsidRPr="0043497F">
        <w:rPr>
          <w:rFonts w:ascii="Cambria" w:hAnsi="Cambria"/>
          <w:i/>
          <w:iCs/>
          <w:color w:val="000000" w:themeColor="text1"/>
          <w:lang w:eastAsia="en-GB"/>
        </w:rPr>
        <w:t>Some people may be eligible for immediate assistance when they are released from prison or psychiatric confinement. The assistance that they may receive includes:</w:t>
      </w:r>
    </w:p>
    <w:p w14:paraId="625E6563" w14:textId="77777777" w:rsidR="00E6500A" w:rsidRPr="0043497F" w:rsidRDefault="00E6500A" w:rsidP="00E6500A">
      <w:pPr>
        <w:ind w:left="720"/>
        <w:rPr>
          <w:rFonts w:ascii="Cambria" w:hAnsi="Cambria"/>
          <w:i/>
          <w:iCs/>
          <w:color w:val="000000" w:themeColor="text1"/>
          <w:lang w:eastAsia="en-GB"/>
        </w:rPr>
      </w:pPr>
      <w:r w:rsidRPr="0043497F">
        <w:rPr>
          <w:rFonts w:ascii="Cambria" w:hAnsi="Cambria"/>
          <w:i/>
          <w:iCs/>
          <w:color w:val="000000" w:themeColor="text1"/>
          <w:lang w:eastAsia="en-GB"/>
        </w:rPr>
        <w:t>crisis payment, and</w:t>
      </w:r>
    </w:p>
    <w:p w14:paraId="5A6478EE" w14:textId="77777777" w:rsidR="00E6500A" w:rsidRPr="0043497F" w:rsidRDefault="00E6500A" w:rsidP="00E6500A">
      <w:pPr>
        <w:ind w:left="720"/>
        <w:rPr>
          <w:rFonts w:ascii="Cambria" w:hAnsi="Cambria"/>
          <w:i/>
          <w:iCs/>
          <w:color w:val="000000" w:themeColor="text1"/>
          <w:lang w:eastAsia="en-GB"/>
        </w:rPr>
      </w:pPr>
      <w:r w:rsidRPr="0043497F">
        <w:rPr>
          <w:rFonts w:ascii="Cambria" w:hAnsi="Cambria"/>
          <w:i/>
          <w:iCs/>
          <w:color w:val="000000" w:themeColor="text1"/>
          <w:lang w:eastAsia="en-GB"/>
        </w:rPr>
        <w:t>an early payment of pension or benefit.</w:t>
      </w:r>
    </w:p>
    <w:p w14:paraId="5B8026DD" w14:textId="77777777" w:rsidR="00E6500A" w:rsidRPr="0043497F" w:rsidRDefault="00E6500A" w:rsidP="00E6500A">
      <w:pPr>
        <w:ind w:left="720"/>
        <w:rPr>
          <w:rFonts w:ascii="Cambria" w:hAnsi="Cambria"/>
          <w:i/>
          <w:iCs/>
          <w:color w:val="000000" w:themeColor="text1"/>
          <w:lang w:eastAsia="en-GB"/>
        </w:rPr>
      </w:pPr>
      <w:r w:rsidRPr="0043497F">
        <w:rPr>
          <w:rFonts w:ascii="Cambria" w:hAnsi="Cambria"/>
          <w:b/>
          <w:bCs/>
          <w:i/>
          <w:iCs/>
          <w:color w:val="000000" w:themeColor="text1"/>
          <w:lang w:eastAsia="en-GB"/>
        </w:rPr>
        <w:t>Explanation:</w:t>
      </w:r>
      <w:r w:rsidRPr="0043497F">
        <w:rPr>
          <w:rFonts w:ascii="Cambria" w:hAnsi="Cambria"/>
          <w:i/>
          <w:iCs/>
          <w:color w:val="000000" w:themeColor="text1"/>
          <w:lang w:eastAsia="en-GB"/>
        </w:rPr>
        <w:t> This assistance recognises the difficulties a person may experience in providing for themselves and any dependants, when they are initially trying to re-establish themselves in the community following imprisonment.</w:t>
      </w:r>
    </w:p>
    <w:p w14:paraId="5E5FD568" w14:textId="77777777" w:rsidR="00E6500A" w:rsidRPr="0043497F" w:rsidRDefault="00E6500A" w:rsidP="00E6500A">
      <w:pPr>
        <w:rPr>
          <w:rFonts w:ascii="Cambria" w:eastAsia="Times New Roman" w:hAnsi="Cambria" w:cs="Times New Roman"/>
          <w:color w:val="000000" w:themeColor="text1"/>
          <w:lang w:eastAsia="en-GB"/>
        </w:rPr>
      </w:pPr>
    </w:p>
    <w:p w14:paraId="43DD9FE5" w14:textId="25EFD19D" w:rsidR="00E6500A" w:rsidRPr="0043497F" w:rsidRDefault="00FD4A8E" w:rsidP="004A7135">
      <w:pPr>
        <w:ind w:right="-347"/>
        <w:jc w:val="both"/>
        <w:rPr>
          <w:rFonts w:ascii="Cambria" w:eastAsia="Times New Roman" w:hAnsi="Cambria" w:cs="Times New Roman"/>
          <w:bCs/>
          <w:color w:val="000000" w:themeColor="text1"/>
          <w:lang w:eastAsia="en-AU"/>
        </w:rPr>
      </w:pPr>
      <w:r w:rsidRPr="0043497F">
        <w:rPr>
          <w:rFonts w:ascii="Cambria" w:eastAsia="Times New Roman" w:hAnsi="Cambria" w:cs="Times New Roman"/>
          <w:bCs/>
          <w:color w:val="000000" w:themeColor="text1"/>
          <w:lang w:eastAsia="en-AU"/>
        </w:rPr>
        <w:t>In practice, persons exiting prison are paid half the pension or benefit they would otherwise be paid and may also apply for a one-off crisis payment (an extra week’s income support)</w:t>
      </w:r>
      <w:r w:rsidR="004B7339" w:rsidRPr="0043497F">
        <w:rPr>
          <w:rFonts w:ascii="Cambria" w:eastAsia="Times New Roman" w:hAnsi="Cambria" w:cs="Times New Roman"/>
          <w:bCs/>
          <w:color w:val="000000" w:themeColor="text1"/>
          <w:lang w:eastAsia="en-AU"/>
        </w:rPr>
        <w:t xml:space="preserve">. Whilst access to a crisis payment is welcome, it has to be paid </w:t>
      </w:r>
      <w:r w:rsidRPr="0043497F">
        <w:rPr>
          <w:rFonts w:ascii="Cambria" w:eastAsia="Times New Roman" w:hAnsi="Cambria" w:cs="Times New Roman"/>
          <w:bCs/>
          <w:color w:val="000000" w:themeColor="text1"/>
          <w:lang w:eastAsia="en-AU"/>
        </w:rPr>
        <w:t>back in the next payment fortnight</w:t>
      </w:r>
      <w:r w:rsidR="004B7339" w:rsidRPr="0043497F">
        <w:rPr>
          <w:rFonts w:ascii="Cambria" w:eastAsia="Times New Roman" w:hAnsi="Cambria" w:cs="Times New Roman"/>
          <w:bCs/>
          <w:color w:val="000000" w:themeColor="text1"/>
          <w:lang w:eastAsia="en-AU"/>
        </w:rPr>
        <w:t xml:space="preserve"> meaning that an otherwise eligible person</w:t>
      </w:r>
      <w:r w:rsidR="008E583A" w:rsidRPr="0043497F">
        <w:rPr>
          <w:rFonts w:ascii="Cambria" w:eastAsia="Times New Roman" w:hAnsi="Cambria" w:cs="Times New Roman"/>
          <w:bCs/>
          <w:color w:val="000000" w:themeColor="text1"/>
          <w:lang w:eastAsia="en-AU"/>
        </w:rPr>
        <w:t xml:space="preserve"> receives less money </w:t>
      </w:r>
      <w:r w:rsidR="00CB4C11" w:rsidRPr="0043497F">
        <w:rPr>
          <w:rFonts w:ascii="Cambria" w:eastAsia="Times New Roman" w:hAnsi="Cambria" w:cs="Times New Roman"/>
          <w:bCs/>
          <w:color w:val="000000" w:themeColor="text1"/>
          <w:lang w:eastAsia="en-AU"/>
        </w:rPr>
        <w:t xml:space="preserve">in the first month of their exit from prison </w:t>
      </w:r>
      <w:r w:rsidR="008E583A" w:rsidRPr="0043497F">
        <w:rPr>
          <w:rFonts w:ascii="Cambria" w:eastAsia="Times New Roman" w:hAnsi="Cambria" w:cs="Times New Roman"/>
          <w:bCs/>
          <w:color w:val="000000" w:themeColor="text1"/>
          <w:lang w:eastAsia="en-AU"/>
        </w:rPr>
        <w:t>tha</w:t>
      </w:r>
      <w:r w:rsidR="00CB4C11" w:rsidRPr="0043497F">
        <w:rPr>
          <w:rFonts w:ascii="Cambria" w:eastAsia="Times New Roman" w:hAnsi="Cambria" w:cs="Times New Roman"/>
          <w:bCs/>
          <w:color w:val="000000" w:themeColor="text1"/>
          <w:lang w:eastAsia="en-AU"/>
        </w:rPr>
        <w:t>n</w:t>
      </w:r>
      <w:r w:rsidR="008E583A" w:rsidRPr="0043497F">
        <w:rPr>
          <w:rFonts w:ascii="Cambria" w:eastAsia="Times New Roman" w:hAnsi="Cambria" w:cs="Times New Roman"/>
          <w:bCs/>
          <w:color w:val="000000" w:themeColor="text1"/>
          <w:lang w:eastAsia="en-AU"/>
        </w:rPr>
        <w:t xml:space="preserve"> other eligible persons. </w:t>
      </w:r>
      <w:r w:rsidR="004B7339" w:rsidRPr="0043497F">
        <w:rPr>
          <w:rFonts w:ascii="Cambria" w:eastAsia="Times New Roman" w:hAnsi="Cambria" w:cs="Times New Roman"/>
          <w:bCs/>
          <w:color w:val="000000" w:themeColor="text1"/>
          <w:lang w:eastAsia="en-AU"/>
        </w:rPr>
        <w:t xml:space="preserve"> </w:t>
      </w:r>
    </w:p>
    <w:p w14:paraId="62685152" w14:textId="437C5E64" w:rsidR="004A7135" w:rsidRPr="00CF33CC" w:rsidRDefault="004A7135" w:rsidP="004A7135">
      <w:pPr>
        <w:ind w:right="-347"/>
        <w:jc w:val="both"/>
        <w:rPr>
          <w:rFonts w:ascii="Cambria" w:eastAsia="Times New Roman" w:hAnsi="Cambria" w:cs="Times New Roman"/>
          <w:bCs/>
          <w:color w:val="000000" w:themeColor="text1"/>
          <w:lang w:eastAsia="en-AU"/>
        </w:rPr>
      </w:pPr>
    </w:p>
    <w:p w14:paraId="153E06E3" w14:textId="6C5EAFCF" w:rsidR="007E7A12" w:rsidRPr="00CF33CC" w:rsidRDefault="007E7A12" w:rsidP="004A7135">
      <w:pPr>
        <w:ind w:right="-347"/>
        <w:jc w:val="both"/>
        <w:rPr>
          <w:rFonts w:ascii="Cambria" w:eastAsia="Times New Roman" w:hAnsi="Cambria" w:cs="Times New Roman"/>
          <w:b/>
          <w:color w:val="000000" w:themeColor="text1"/>
          <w:lang w:eastAsia="en-AU"/>
        </w:rPr>
      </w:pPr>
      <w:r w:rsidRPr="00CF33CC">
        <w:rPr>
          <w:rFonts w:ascii="Cambria" w:eastAsia="Times New Roman" w:hAnsi="Cambria" w:cs="Times New Roman"/>
          <w:b/>
          <w:color w:val="000000" w:themeColor="text1"/>
          <w:lang w:eastAsia="en-AU"/>
        </w:rPr>
        <w:t>Case Study: Frank Fredricks</w:t>
      </w:r>
    </w:p>
    <w:p w14:paraId="7BE3E0E5" w14:textId="11AF6C94" w:rsidR="004A7135" w:rsidRPr="00CF33CC" w:rsidRDefault="004A7135" w:rsidP="004A7135">
      <w:pPr>
        <w:pBdr>
          <w:top w:val="single" w:sz="4" w:space="1" w:color="auto"/>
          <w:left w:val="single" w:sz="4" w:space="4" w:color="auto"/>
          <w:bottom w:val="single" w:sz="4" w:space="1" w:color="auto"/>
          <w:right w:val="single" w:sz="4" w:space="4" w:color="auto"/>
        </w:pBdr>
        <w:ind w:right="-347"/>
        <w:jc w:val="both"/>
        <w:rPr>
          <w:rFonts w:ascii="Cambria" w:eastAsia="Times New Roman" w:hAnsi="Cambria" w:cs="Times New Roman"/>
          <w:bCs/>
          <w:i/>
          <w:iCs/>
          <w:color w:val="000000" w:themeColor="text1"/>
          <w:lang w:eastAsia="en-AU"/>
        </w:rPr>
      </w:pPr>
      <w:r w:rsidRPr="00CF33CC">
        <w:rPr>
          <w:rFonts w:ascii="Cambria" w:hAnsi="Cambria"/>
          <w:i/>
          <w:iCs/>
          <w:color w:val="000000" w:themeColor="text1"/>
        </w:rPr>
        <w:t>Frank Fredricks</w:t>
      </w:r>
      <w:r w:rsidR="00754338" w:rsidRPr="00CF33CC">
        <w:rPr>
          <w:rFonts w:ascii="Cambria" w:hAnsi="Cambria"/>
          <w:i/>
          <w:iCs/>
          <w:color w:val="000000" w:themeColor="text1"/>
        </w:rPr>
        <w:t>*</w:t>
      </w:r>
      <w:r w:rsidRPr="00CF33CC">
        <w:rPr>
          <w:rFonts w:ascii="Cambria" w:hAnsi="Cambria"/>
          <w:i/>
          <w:iCs/>
          <w:color w:val="000000" w:themeColor="text1"/>
        </w:rPr>
        <w:t xml:space="preserve"> was imprisoned for 23 years. He was eligible for parole after 22 years and was successful on his third attempt. On the day Frank was released a support worker</w:t>
      </w:r>
      <w:r w:rsidR="000B1195" w:rsidRPr="00CF33CC">
        <w:rPr>
          <w:rFonts w:ascii="Cambria" w:hAnsi="Cambria"/>
          <w:i/>
          <w:iCs/>
          <w:color w:val="000000" w:themeColor="text1"/>
        </w:rPr>
        <w:t xml:space="preserve"> </w:t>
      </w:r>
      <w:r w:rsidRPr="00CF33CC">
        <w:rPr>
          <w:rFonts w:ascii="Cambria" w:hAnsi="Cambria"/>
          <w:i/>
          <w:iCs/>
          <w:color w:val="000000" w:themeColor="text1"/>
        </w:rPr>
        <w:t xml:space="preserve">picked him up. They drove to Centrelink where Frank received his crisis payment of approximately $380.00 and then the support worker drove Frank to his new social housing home. All of Frank’s crisis payment went into paying the rent. Fortunately, a few friends knew that Frank was getting out of prison and helped him out financially until his regular Centrelink benefits commenced </w:t>
      </w:r>
      <w:r w:rsidRPr="00CF33CC">
        <w:rPr>
          <w:rFonts w:ascii="Cambria" w:hAnsi="Cambria"/>
          <w:i/>
          <w:iCs/>
          <w:color w:val="000000" w:themeColor="text1"/>
        </w:rPr>
        <w:lastRenderedPageBreak/>
        <w:t xml:space="preserve">around 2 weeks later. Frank doesn’t know what he would have done if his friends hadn’t provided financial assistance. His cupboards were bare and his priority was paying the rent to keep a roof over his head.    </w:t>
      </w:r>
    </w:p>
    <w:p w14:paraId="4631104E" w14:textId="043BB413" w:rsidR="00754338" w:rsidRPr="00CF33CC" w:rsidRDefault="00754338" w:rsidP="00651F9A">
      <w:pPr>
        <w:ind w:right="-347"/>
        <w:jc w:val="both"/>
        <w:rPr>
          <w:rFonts w:ascii="Cambria" w:eastAsia="Times New Roman" w:hAnsi="Cambria" w:cs="Times New Roman"/>
          <w:bCs/>
          <w:color w:val="000000" w:themeColor="text1"/>
          <w:lang w:eastAsia="en-AU"/>
        </w:rPr>
      </w:pPr>
    </w:p>
    <w:p w14:paraId="657F6A89" w14:textId="4522AD6B" w:rsidR="00754338" w:rsidRPr="00CF33CC" w:rsidRDefault="00754338" w:rsidP="00651F9A">
      <w:pPr>
        <w:ind w:right="-347"/>
        <w:jc w:val="both"/>
        <w:rPr>
          <w:rFonts w:ascii="Cambria" w:eastAsia="Times New Roman" w:hAnsi="Cambria" w:cs="Times New Roman"/>
          <w:b/>
          <w:color w:val="000000" w:themeColor="text1"/>
          <w:lang w:eastAsia="en-AU"/>
        </w:rPr>
      </w:pPr>
      <w:r w:rsidRPr="00CF33CC">
        <w:rPr>
          <w:rFonts w:ascii="Cambria" w:eastAsia="Times New Roman" w:hAnsi="Cambria" w:cs="Times New Roman"/>
          <w:b/>
          <w:color w:val="000000" w:themeColor="text1"/>
          <w:lang w:eastAsia="en-AU"/>
        </w:rPr>
        <w:t>Summary</w:t>
      </w:r>
    </w:p>
    <w:p w14:paraId="42C20756" w14:textId="77A825F2" w:rsidR="00D34EA5" w:rsidRPr="00CF33CC" w:rsidRDefault="00754338" w:rsidP="00651F9A">
      <w:pPr>
        <w:ind w:right="-347"/>
        <w:jc w:val="both"/>
        <w:rPr>
          <w:rFonts w:ascii="Cambria" w:eastAsia="Times New Roman" w:hAnsi="Cambria" w:cs="Times New Roman"/>
          <w:lang w:eastAsia="en-GB"/>
        </w:rPr>
      </w:pPr>
      <w:r w:rsidRPr="00CF33CC">
        <w:rPr>
          <w:rFonts w:ascii="Cambria" w:eastAsia="Times New Roman" w:hAnsi="Cambria" w:cs="Times New Roman"/>
          <w:bCs/>
          <w:color w:val="000000" w:themeColor="text1"/>
          <w:lang w:eastAsia="en-AU"/>
        </w:rPr>
        <w:t xml:space="preserve">Our communities are safer when people exiting prison are provided with housing upon their release. This was recognised almost fifteen years ago by the </w:t>
      </w:r>
      <w:r w:rsidRPr="00CF33CC">
        <w:rPr>
          <w:rFonts w:ascii="Cambria" w:eastAsia="Times New Roman" w:hAnsi="Cambria" w:cs="Times New Roman"/>
          <w:lang w:eastAsia="en-GB"/>
        </w:rPr>
        <w:t xml:space="preserve">Australian Government in its white paper </w:t>
      </w:r>
      <w:r w:rsidRPr="00CF33CC">
        <w:rPr>
          <w:rFonts w:ascii="Cambria" w:eastAsia="Times New Roman" w:hAnsi="Cambria" w:cs="Times New Roman"/>
          <w:i/>
          <w:iCs/>
          <w:lang w:eastAsia="en-GB"/>
        </w:rPr>
        <w:t xml:space="preserve">The Road Home: A National Approach to Reducing Homelessness. </w:t>
      </w:r>
      <w:r w:rsidRPr="00CF33CC">
        <w:rPr>
          <w:rFonts w:ascii="Cambria" w:eastAsia="Times New Roman" w:hAnsi="Cambria" w:cs="Times New Roman"/>
          <w:lang w:eastAsia="en-GB"/>
        </w:rPr>
        <w:t>As well as guaranteeing a safer community</w:t>
      </w:r>
      <w:r w:rsidR="001557CB" w:rsidRPr="00CF33CC">
        <w:rPr>
          <w:rFonts w:ascii="Cambria" w:eastAsia="Times New Roman" w:hAnsi="Cambria" w:cs="Times New Roman"/>
          <w:lang w:eastAsia="en-GB"/>
        </w:rPr>
        <w:t>, housing</w:t>
      </w:r>
      <w:r w:rsidRPr="00CF33CC">
        <w:rPr>
          <w:rFonts w:ascii="Cambria" w:eastAsia="Times New Roman" w:hAnsi="Cambria" w:cs="Times New Roman"/>
          <w:lang w:eastAsia="en-GB"/>
        </w:rPr>
        <w:t xml:space="preserve"> also results in significant </w:t>
      </w:r>
      <w:r w:rsidR="001557CB" w:rsidRPr="00CF33CC">
        <w:rPr>
          <w:rFonts w:ascii="Cambria" w:eastAsia="Times New Roman" w:hAnsi="Cambria" w:cs="Times New Roman"/>
          <w:lang w:eastAsia="en-GB"/>
        </w:rPr>
        <w:t>cost savings in both health and criminal justice</w:t>
      </w:r>
      <w:r w:rsidRPr="00CF33CC">
        <w:rPr>
          <w:rFonts w:ascii="Cambria" w:eastAsia="Times New Roman" w:hAnsi="Cambria" w:cs="Times New Roman"/>
          <w:lang w:eastAsia="en-GB"/>
        </w:rPr>
        <w:t>. We</w:t>
      </w:r>
      <w:r w:rsidR="000B1195" w:rsidRPr="00CF33CC">
        <w:rPr>
          <w:rFonts w:ascii="Cambria" w:eastAsia="Times New Roman" w:hAnsi="Cambria" w:cs="Times New Roman"/>
          <w:lang w:eastAsia="en-GB"/>
        </w:rPr>
        <w:t xml:space="preserve"> therefore</w:t>
      </w:r>
      <w:r w:rsidRPr="00CF33CC">
        <w:rPr>
          <w:rFonts w:ascii="Cambria" w:eastAsia="Times New Roman" w:hAnsi="Cambria" w:cs="Times New Roman"/>
          <w:lang w:eastAsia="en-GB"/>
        </w:rPr>
        <w:t xml:space="preserve"> strongly recommend that </w:t>
      </w:r>
      <w:r w:rsidR="001557CB" w:rsidRPr="00CF33CC">
        <w:rPr>
          <w:rFonts w:ascii="Cambria" w:eastAsia="Times New Roman" w:hAnsi="Cambria" w:cs="Times New Roman"/>
          <w:lang w:eastAsia="en-GB"/>
        </w:rPr>
        <w:t xml:space="preserve">the Commonwealth and the </w:t>
      </w:r>
      <w:r w:rsidRPr="00CF33CC">
        <w:rPr>
          <w:rFonts w:ascii="Cambria" w:eastAsia="Times New Roman" w:hAnsi="Cambria" w:cs="Times New Roman"/>
          <w:lang w:eastAsia="en-GB"/>
        </w:rPr>
        <w:t>State</w:t>
      </w:r>
      <w:r w:rsidR="001557CB" w:rsidRPr="00CF33CC">
        <w:rPr>
          <w:rFonts w:ascii="Cambria" w:eastAsia="Times New Roman" w:hAnsi="Cambria" w:cs="Times New Roman"/>
          <w:lang w:eastAsia="en-GB"/>
        </w:rPr>
        <w:t>s and</w:t>
      </w:r>
      <w:r w:rsidRPr="00CF33CC">
        <w:rPr>
          <w:rFonts w:ascii="Cambria" w:eastAsia="Times New Roman" w:hAnsi="Cambria" w:cs="Times New Roman"/>
          <w:lang w:eastAsia="en-GB"/>
        </w:rPr>
        <w:t xml:space="preserve"> Territor</w:t>
      </w:r>
      <w:r w:rsidR="001557CB" w:rsidRPr="00CF33CC">
        <w:rPr>
          <w:rFonts w:ascii="Cambria" w:eastAsia="Times New Roman" w:hAnsi="Cambria" w:cs="Times New Roman"/>
          <w:lang w:eastAsia="en-GB"/>
        </w:rPr>
        <w:t xml:space="preserve">ies </w:t>
      </w:r>
      <w:r w:rsidRPr="00CF33CC">
        <w:rPr>
          <w:rFonts w:ascii="Cambria" w:eastAsia="Times New Roman" w:hAnsi="Cambria" w:cs="Times New Roman"/>
          <w:lang w:eastAsia="en-GB"/>
        </w:rPr>
        <w:t>re</w:t>
      </w:r>
      <w:r w:rsidR="000B1195" w:rsidRPr="00CF33CC">
        <w:rPr>
          <w:rFonts w:ascii="Cambria" w:eastAsia="Times New Roman" w:hAnsi="Cambria" w:cs="Times New Roman"/>
          <w:lang w:eastAsia="en-GB"/>
        </w:rPr>
        <w:t>-</w:t>
      </w:r>
      <w:r w:rsidRPr="00CF33CC">
        <w:rPr>
          <w:rFonts w:ascii="Cambria" w:eastAsia="Times New Roman" w:hAnsi="Cambria" w:cs="Times New Roman"/>
          <w:lang w:eastAsia="en-GB"/>
        </w:rPr>
        <w:t>commit to a policy of no exits into homelessness including the provision of funding to build the homes required.</w:t>
      </w:r>
    </w:p>
    <w:p w14:paraId="6005A051" w14:textId="77777777" w:rsidR="00754338" w:rsidRPr="00CF33CC" w:rsidRDefault="00754338" w:rsidP="00754338">
      <w:pPr>
        <w:ind w:right="-347"/>
        <w:jc w:val="both"/>
        <w:rPr>
          <w:rFonts w:ascii="Cambria" w:hAnsi="Cambria" w:cs="Arial"/>
          <w:color w:val="000000"/>
        </w:rPr>
      </w:pPr>
    </w:p>
    <w:p w14:paraId="52E41FE3" w14:textId="77777777" w:rsidR="00754338" w:rsidRPr="00CF33CC" w:rsidRDefault="00754338" w:rsidP="00754338">
      <w:pPr>
        <w:pBdr>
          <w:top w:val="single" w:sz="4" w:space="1" w:color="auto"/>
          <w:left w:val="single" w:sz="4" w:space="4" w:color="auto"/>
          <w:bottom w:val="single" w:sz="4" w:space="1" w:color="auto"/>
          <w:right w:val="single" w:sz="4" w:space="4" w:color="auto"/>
        </w:pBdr>
        <w:ind w:right="-347"/>
        <w:jc w:val="both"/>
        <w:rPr>
          <w:rFonts w:ascii="Cambria" w:hAnsi="Cambria" w:cs="Arial"/>
          <w:color w:val="000000"/>
        </w:rPr>
      </w:pPr>
      <w:r w:rsidRPr="00CF33CC">
        <w:rPr>
          <w:rFonts w:ascii="Cambria" w:hAnsi="Cambria" w:cs="Arial"/>
          <w:b/>
          <w:bCs/>
          <w:color w:val="000000"/>
        </w:rPr>
        <w:t>Recommendation:</w:t>
      </w:r>
      <w:r w:rsidRPr="00CF33CC">
        <w:rPr>
          <w:rFonts w:ascii="Cambria" w:hAnsi="Cambria" w:cs="Arial"/>
          <w:color w:val="000000"/>
        </w:rPr>
        <w:t xml:space="preserve"> That the Commonwealth and all States and Territories re-commit to a policy of no exits into homelessness. </w:t>
      </w:r>
    </w:p>
    <w:p w14:paraId="0C3ECB30" w14:textId="77777777" w:rsidR="00754338" w:rsidRPr="00CF33CC" w:rsidRDefault="00754338" w:rsidP="00651F9A">
      <w:pPr>
        <w:ind w:right="-347"/>
        <w:jc w:val="both"/>
        <w:rPr>
          <w:rFonts w:ascii="Cambria" w:eastAsia="Times New Roman" w:hAnsi="Cambria" w:cs="Times New Roman"/>
          <w:bCs/>
          <w:color w:val="000000" w:themeColor="text1"/>
          <w:lang w:eastAsia="en-AU"/>
        </w:rPr>
      </w:pPr>
    </w:p>
    <w:p w14:paraId="6A0BD80A" w14:textId="3A43074A" w:rsidR="00754338" w:rsidRPr="00CF33CC" w:rsidRDefault="00754338" w:rsidP="00651F9A">
      <w:pPr>
        <w:ind w:right="-347"/>
        <w:jc w:val="both"/>
        <w:rPr>
          <w:rFonts w:ascii="Cambria" w:eastAsia="Times New Roman" w:hAnsi="Cambria" w:cs="Times New Roman"/>
          <w:bCs/>
          <w:color w:val="000000" w:themeColor="text1"/>
          <w:lang w:eastAsia="en-AU"/>
        </w:rPr>
      </w:pPr>
      <w:r w:rsidRPr="00CF33CC">
        <w:rPr>
          <w:rFonts w:ascii="Cambria" w:eastAsia="Times New Roman" w:hAnsi="Cambria" w:cs="Times New Roman"/>
          <w:bCs/>
          <w:color w:val="000000" w:themeColor="text1"/>
          <w:lang w:eastAsia="en-AU"/>
        </w:rPr>
        <w:t xml:space="preserve">As well, it is perplexing that persons exiting prison </w:t>
      </w:r>
      <w:r w:rsidR="003365B5" w:rsidRPr="00CF33CC">
        <w:rPr>
          <w:rFonts w:ascii="Cambria" w:eastAsia="Times New Roman" w:hAnsi="Cambria" w:cs="Times New Roman"/>
          <w:bCs/>
          <w:color w:val="000000" w:themeColor="text1"/>
          <w:lang w:eastAsia="en-AU"/>
        </w:rPr>
        <w:t xml:space="preserve">do not receive </w:t>
      </w:r>
      <w:r w:rsidR="000B1195" w:rsidRPr="00CF33CC">
        <w:rPr>
          <w:rFonts w:ascii="Cambria" w:hAnsi="Cambria" w:cs="Arial"/>
          <w:color w:val="000000"/>
        </w:rPr>
        <w:t xml:space="preserve">the full amount of income support that they would otherwise be eligible for, particularly </w:t>
      </w:r>
      <w:r w:rsidRPr="00CF33CC">
        <w:rPr>
          <w:rFonts w:ascii="Cambria" w:eastAsia="Times New Roman" w:hAnsi="Cambria" w:cs="Times New Roman"/>
          <w:bCs/>
          <w:color w:val="000000" w:themeColor="text1"/>
          <w:lang w:eastAsia="en-AU"/>
        </w:rPr>
        <w:t xml:space="preserve">when there is widespread recognition that the </w:t>
      </w:r>
      <w:r w:rsidR="00593971" w:rsidRPr="00CF33CC">
        <w:rPr>
          <w:rFonts w:ascii="Cambria" w:eastAsia="Times New Roman" w:hAnsi="Cambria" w:cs="Times New Roman"/>
          <w:bCs/>
          <w:color w:val="000000" w:themeColor="text1"/>
          <w:lang w:eastAsia="en-AU"/>
        </w:rPr>
        <w:t>full-payment is insufficient.</w:t>
      </w:r>
      <w:r w:rsidR="00F26713" w:rsidRPr="00CF33CC">
        <w:rPr>
          <w:rStyle w:val="FootnoteReference"/>
          <w:rFonts w:ascii="Cambria" w:eastAsia="Times New Roman" w:hAnsi="Cambria" w:cs="Times New Roman"/>
          <w:bCs/>
          <w:color w:val="000000" w:themeColor="text1"/>
          <w:lang w:eastAsia="en-AU"/>
        </w:rPr>
        <w:footnoteReference w:id="27"/>
      </w:r>
      <w:r w:rsidR="00F26713" w:rsidRPr="00CF33CC">
        <w:rPr>
          <w:rFonts w:ascii="Cambria" w:eastAsia="Times New Roman" w:hAnsi="Cambria" w:cs="Times New Roman"/>
          <w:bCs/>
          <w:color w:val="000000" w:themeColor="text1"/>
          <w:lang w:eastAsia="en-AU"/>
        </w:rPr>
        <w:t xml:space="preserve"> </w:t>
      </w:r>
      <w:r w:rsidR="00593971" w:rsidRPr="00CF33CC">
        <w:rPr>
          <w:rFonts w:ascii="Cambria" w:eastAsia="Times New Roman" w:hAnsi="Cambria" w:cs="Times New Roman"/>
          <w:bCs/>
          <w:color w:val="000000" w:themeColor="text1"/>
          <w:lang w:eastAsia="en-AU"/>
        </w:rPr>
        <w:t xml:space="preserve">This is a policy failing made worse in the acknowledgement that some people exiting prison have been there for decades and have literally nothing but the clothes on their back.  </w:t>
      </w:r>
    </w:p>
    <w:p w14:paraId="01C7ADCD" w14:textId="77777777" w:rsidR="00593971" w:rsidRPr="00CF33CC" w:rsidRDefault="00593971" w:rsidP="00593971">
      <w:pPr>
        <w:ind w:right="-347"/>
        <w:jc w:val="both"/>
        <w:rPr>
          <w:rFonts w:ascii="Cambria" w:hAnsi="Cambria" w:cs="Arial"/>
          <w:color w:val="000000"/>
        </w:rPr>
      </w:pPr>
    </w:p>
    <w:p w14:paraId="646342D9" w14:textId="0A5291BC" w:rsidR="00593971" w:rsidRPr="00CF33CC" w:rsidRDefault="00593971" w:rsidP="00593971">
      <w:pPr>
        <w:pBdr>
          <w:top w:val="single" w:sz="4" w:space="1" w:color="auto"/>
          <w:left w:val="single" w:sz="4" w:space="4" w:color="auto"/>
          <w:bottom w:val="single" w:sz="4" w:space="1" w:color="auto"/>
          <w:right w:val="single" w:sz="4" w:space="4" w:color="auto"/>
        </w:pBdr>
        <w:ind w:right="-347"/>
        <w:jc w:val="both"/>
        <w:rPr>
          <w:rFonts w:ascii="Cambria" w:hAnsi="Cambria" w:cs="Arial"/>
          <w:color w:val="000000"/>
        </w:rPr>
      </w:pPr>
      <w:r w:rsidRPr="00CF33CC">
        <w:rPr>
          <w:rFonts w:ascii="Cambria" w:hAnsi="Cambria" w:cs="Arial"/>
          <w:b/>
          <w:bCs/>
          <w:color w:val="000000"/>
        </w:rPr>
        <w:t>Recommendation:</w:t>
      </w:r>
      <w:r w:rsidRPr="00CF33CC">
        <w:rPr>
          <w:rFonts w:ascii="Cambria" w:hAnsi="Cambria" w:cs="Arial"/>
          <w:color w:val="000000"/>
        </w:rPr>
        <w:t xml:space="preserve"> That the Commonwealth</w:t>
      </w:r>
      <w:r w:rsidR="003365B5" w:rsidRPr="00CF33CC">
        <w:rPr>
          <w:rFonts w:ascii="Cambria" w:hAnsi="Cambria" w:cs="Arial"/>
          <w:color w:val="000000"/>
        </w:rPr>
        <w:t xml:space="preserve"> pay all </w:t>
      </w:r>
      <w:r w:rsidRPr="00CF33CC">
        <w:rPr>
          <w:rFonts w:ascii="Cambria" w:hAnsi="Cambria" w:cs="Arial"/>
          <w:color w:val="000000"/>
        </w:rPr>
        <w:t>persons exiting prison</w:t>
      </w:r>
      <w:r w:rsidR="003365B5" w:rsidRPr="00CF33CC">
        <w:rPr>
          <w:rFonts w:ascii="Cambria" w:hAnsi="Cambria" w:cs="Arial"/>
          <w:color w:val="000000"/>
        </w:rPr>
        <w:t xml:space="preserve"> </w:t>
      </w:r>
      <w:r w:rsidRPr="00CF33CC">
        <w:rPr>
          <w:rFonts w:ascii="Cambria" w:hAnsi="Cambria" w:cs="Arial"/>
          <w:color w:val="000000"/>
        </w:rPr>
        <w:t xml:space="preserve">the full amount of income support that the person would otherwise be eligible for. </w:t>
      </w:r>
    </w:p>
    <w:p w14:paraId="5F8CA276" w14:textId="77777777" w:rsidR="00754338" w:rsidRPr="00CF33CC" w:rsidRDefault="00754338" w:rsidP="00651F9A">
      <w:pPr>
        <w:ind w:right="-347"/>
        <w:jc w:val="both"/>
        <w:rPr>
          <w:rFonts w:ascii="Cambria" w:eastAsia="Times New Roman" w:hAnsi="Cambria" w:cs="Times New Roman"/>
          <w:bCs/>
          <w:color w:val="000000" w:themeColor="text1"/>
          <w:lang w:eastAsia="en-AU"/>
        </w:rPr>
      </w:pPr>
    </w:p>
    <w:p w14:paraId="02F9BC73" w14:textId="634B6C75" w:rsidR="00651F9A" w:rsidRPr="00CF33CC" w:rsidRDefault="00651F9A" w:rsidP="00651F9A">
      <w:pPr>
        <w:ind w:right="-347"/>
        <w:jc w:val="both"/>
        <w:rPr>
          <w:rFonts w:ascii="Cambria" w:hAnsi="Cambria" w:cs="Arial"/>
        </w:rPr>
      </w:pPr>
      <w:r w:rsidRPr="00CF33CC">
        <w:rPr>
          <w:rFonts w:ascii="Cambria" w:eastAsia="Times New Roman" w:hAnsi="Cambria" w:cs="Times New Roman"/>
          <w:bCs/>
          <w:color w:val="000000" w:themeColor="text1"/>
          <w:lang w:eastAsia="en-AU"/>
        </w:rPr>
        <w:t>If we can be of any further assistance, please do not hesitate to contact us.</w:t>
      </w:r>
    </w:p>
    <w:p w14:paraId="4613CE22" w14:textId="77777777" w:rsidR="001E1347" w:rsidRPr="00CF33CC" w:rsidRDefault="001E1347" w:rsidP="00651F9A">
      <w:pPr>
        <w:shd w:val="clear" w:color="auto" w:fill="FFFFFF"/>
        <w:ind w:right="-347"/>
        <w:jc w:val="both"/>
        <w:rPr>
          <w:rFonts w:ascii="Cambria" w:eastAsia="Times New Roman" w:hAnsi="Cambria" w:cs="Times New Roman"/>
          <w:bCs/>
          <w:color w:val="000000" w:themeColor="text1"/>
          <w:lang w:eastAsia="en-AU"/>
        </w:rPr>
      </w:pPr>
    </w:p>
    <w:p w14:paraId="027B0E41" w14:textId="13F3B7F6" w:rsidR="00651F9A" w:rsidRPr="00CF33CC" w:rsidRDefault="00651F9A" w:rsidP="00651F9A">
      <w:pPr>
        <w:shd w:val="clear" w:color="auto" w:fill="FFFFFF"/>
        <w:ind w:right="-347"/>
        <w:jc w:val="both"/>
        <w:rPr>
          <w:rFonts w:ascii="Cambria" w:eastAsia="Times New Roman" w:hAnsi="Cambria" w:cs="Times New Roman"/>
          <w:bCs/>
          <w:color w:val="000000" w:themeColor="text1"/>
          <w:lang w:eastAsia="en-AU"/>
        </w:rPr>
      </w:pPr>
      <w:r w:rsidRPr="00CF33CC">
        <w:rPr>
          <w:rFonts w:ascii="Cambria" w:eastAsia="Times New Roman" w:hAnsi="Cambria" w:cs="Times New Roman"/>
          <w:bCs/>
          <w:color w:val="000000" w:themeColor="text1"/>
          <w:lang w:eastAsia="en-AU"/>
        </w:rPr>
        <w:t>Yours faithfully,</w:t>
      </w:r>
    </w:p>
    <w:p w14:paraId="1379653B" w14:textId="77777777" w:rsidR="00222375" w:rsidRDefault="00222375" w:rsidP="00651F9A">
      <w:pPr>
        <w:shd w:val="clear" w:color="auto" w:fill="FFFFFF"/>
        <w:ind w:right="-347"/>
        <w:jc w:val="both"/>
        <w:rPr>
          <w:rFonts w:ascii="Cambria" w:eastAsia="Times New Roman" w:hAnsi="Cambria" w:cs="Times New Roman"/>
          <w:bCs/>
          <w:color w:val="000000" w:themeColor="text1"/>
          <w:lang w:eastAsia="en-AU"/>
        </w:rPr>
      </w:pPr>
    </w:p>
    <w:p w14:paraId="686EB62D" w14:textId="77777777" w:rsidR="00222375" w:rsidRDefault="00222375" w:rsidP="00651F9A">
      <w:pPr>
        <w:shd w:val="clear" w:color="auto" w:fill="FFFFFF"/>
        <w:ind w:right="-347"/>
        <w:jc w:val="both"/>
        <w:rPr>
          <w:rFonts w:ascii="Cambria" w:eastAsia="Times New Roman" w:hAnsi="Cambria" w:cs="Times New Roman"/>
          <w:bCs/>
          <w:color w:val="000000" w:themeColor="text1"/>
          <w:lang w:eastAsia="en-AU"/>
        </w:rPr>
      </w:pPr>
    </w:p>
    <w:p w14:paraId="03E8DAEE" w14:textId="332D359E" w:rsidR="00651F9A" w:rsidRPr="009D25D3" w:rsidRDefault="008663A2" w:rsidP="00651F9A">
      <w:pPr>
        <w:shd w:val="clear" w:color="auto" w:fill="FFFFFF"/>
        <w:ind w:right="-347"/>
        <w:jc w:val="both"/>
        <w:rPr>
          <w:rFonts w:ascii="Cambria" w:eastAsia="Times New Roman" w:hAnsi="Cambria" w:cs="Times New Roman"/>
          <w:bCs/>
          <w:color w:val="000000" w:themeColor="text1"/>
          <w:lang w:eastAsia="en-AU"/>
        </w:rPr>
      </w:pPr>
      <w:r>
        <w:rPr>
          <w:rFonts w:ascii="Cambria" w:eastAsia="Times New Roman" w:hAnsi="Cambria" w:cs="Times New Roman"/>
          <w:bCs/>
          <w:color w:val="000000" w:themeColor="text1"/>
          <w:lang w:eastAsia="en-AU"/>
        </w:rPr>
        <w:tab/>
      </w:r>
      <w:r>
        <w:rPr>
          <w:rFonts w:ascii="Cambria" w:eastAsia="Times New Roman" w:hAnsi="Cambria" w:cs="Times New Roman"/>
          <w:bCs/>
          <w:color w:val="000000" w:themeColor="text1"/>
          <w:lang w:eastAsia="en-AU"/>
        </w:rPr>
        <w:tab/>
      </w:r>
      <w:r>
        <w:rPr>
          <w:rFonts w:ascii="Cambria" w:eastAsia="Times New Roman" w:hAnsi="Cambria" w:cs="Times New Roman"/>
          <w:bCs/>
          <w:color w:val="000000" w:themeColor="text1"/>
          <w:lang w:eastAsia="en-AU"/>
        </w:rPr>
        <w:tab/>
      </w:r>
    </w:p>
    <w:p w14:paraId="1723A1FF" w14:textId="784F1749" w:rsidR="00651F9A" w:rsidRPr="009D25D3" w:rsidRDefault="00651F9A" w:rsidP="00651F9A">
      <w:pPr>
        <w:shd w:val="clear" w:color="auto" w:fill="FFFFFF"/>
        <w:ind w:right="-347"/>
        <w:jc w:val="both"/>
        <w:rPr>
          <w:rFonts w:ascii="Cambria" w:eastAsia="Times New Roman" w:hAnsi="Cambria" w:cs="Times New Roman"/>
          <w:bCs/>
          <w:color w:val="000000" w:themeColor="text1"/>
          <w:lang w:eastAsia="en-AU"/>
        </w:rPr>
      </w:pPr>
      <w:r w:rsidRPr="009D25D3">
        <w:rPr>
          <w:rFonts w:ascii="Cambria" w:eastAsia="Times New Roman" w:hAnsi="Cambria" w:cs="Times New Roman"/>
          <w:bCs/>
          <w:color w:val="000000" w:themeColor="text1"/>
          <w:lang w:eastAsia="en-AU"/>
        </w:rPr>
        <w:t>Benedict Bartl</w:t>
      </w:r>
      <w:r w:rsidR="000E03A6">
        <w:rPr>
          <w:rFonts w:ascii="Cambria" w:eastAsia="Times New Roman" w:hAnsi="Cambria" w:cs="Times New Roman"/>
          <w:bCs/>
          <w:color w:val="000000" w:themeColor="text1"/>
          <w:lang w:eastAsia="en-AU"/>
        </w:rPr>
        <w:tab/>
      </w:r>
      <w:r w:rsidR="000E03A6">
        <w:rPr>
          <w:rFonts w:ascii="Cambria" w:eastAsia="Times New Roman" w:hAnsi="Cambria" w:cs="Times New Roman"/>
          <w:bCs/>
          <w:color w:val="000000" w:themeColor="text1"/>
          <w:lang w:eastAsia="en-AU"/>
        </w:rPr>
        <w:tab/>
      </w:r>
      <w:r w:rsidR="000E03A6">
        <w:rPr>
          <w:rFonts w:ascii="Cambria" w:eastAsia="Times New Roman" w:hAnsi="Cambria" w:cs="Times New Roman"/>
          <w:bCs/>
          <w:color w:val="000000" w:themeColor="text1"/>
          <w:lang w:eastAsia="en-AU"/>
        </w:rPr>
        <w:tab/>
      </w:r>
      <w:r w:rsidR="000E03A6">
        <w:rPr>
          <w:rFonts w:ascii="Cambria" w:eastAsia="Times New Roman" w:hAnsi="Cambria" w:cs="Times New Roman"/>
          <w:bCs/>
          <w:color w:val="000000" w:themeColor="text1"/>
          <w:lang w:eastAsia="en-AU"/>
        </w:rPr>
        <w:tab/>
        <w:t>Don McCrae</w:t>
      </w:r>
    </w:p>
    <w:p w14:paraId="4D0A7CB1" w14:textId="1257DE6B" w:rsidR="00651F9A" w:rsidRPr="009D25D3" w:rsidRDefault="00651F9A" w:rsidP="00651F9A">
      <w:pPr>
        <w:shd w:val="clear" w:color="auto" w:fill="FFFFFF"/>
        <w:ind w:right="-347"/>
        <w:jc w:val="both"/>
        <w:rPr>
          <w:rFonts w:ascii="Cambria" w:eastAsia="Times New Roman" w:hAnsi="Cambria" w:cs="Times New Roman"/>
          <w:bCs/>
          <w:color w:val="000000" w:themeColor="text1"/>
          <w:lang w:eastAsia="en-AU"/>
        </w:rPr>
      </w:pPr>
      <w:r w:rsidRPr="009D25D3">
        <w:rPr>
          <w:rFonts w:ascii="Cambria" w:eastAsia="Times New Roman" w:hAnsi="Cambria" w:cs="Times New Roman"/>
          <w:bCs/>
          <w:color w:val="000000" w:themeColor="text1"/>
          <w:lang w:eastAsia="en-AU"/>
        </w:rPr>
        <w:t>Policy Officer</w:t>
      </w:r>
      <w:r w:rsidR="000E03A6">
        <w:rPr>
          <w:rFonts w:ascii="Cambria" w:eastAsia="Times New Roman" w:hAnsi="Cambria" w:cs="Times New Roman"/>
          <w:bCs/>
          <w:color w:val="000000" w:themeColor="text1"/>
          <w:lang w:eastAsia="en-AU"/>
        </w:rPr>
        <w:tab/>
      </w:r>
      <w:r w:rsidR="000E03A6">
        <w:rPr>
          <w:rFonts w:ascii="Cambria" w:eastAsia="Times New Roman" w:hAnsi="Cambria" w:cs="Times New Roman"/>
          <w:bCs/>
          <w:color w:val="000000" w:themeColor="text1"/>
          <w:lang w:eastAsia="en-AU"/>
        </w:rPr>
        <w:tab/>
      </w:r>
      <w:r w:rsidR="000E03A6">
        <w:rPr>
          <w:rFonts w:ascii="Cambria" w:eastAsia="Times New Roman" w:hAnsi="Cambria" w:cs="Times New Roman"/>
          <w:bCs/>
          <w:color w:val="000000" w:themeColor="text1"/>
          <w:lang w:eastAsia="en-AU"/>
        </w:rPr>
        <w:tab/>
      </w:r>
      <w:r w:rsidR="000E03A6">
        <w:rPr>
          <w:rFonts w:ascii="Cambria" w:eastAsia="Times New Roman" w:hAnsi="Cambria" w:cs="Times New Roman"/>
          <w:bCs/>
          <w:color w:val="000000" w:themeColor="text1"/>
          <w:lang w:eastAsia="en-AU"/>
        </w:rPr>
        <w:tab/>
      </w:r>
      <w:r w:rsidR="000E03A6">
        <w:rPr>
          <w:rFonts w:ascii="Cambria" w:eastAsia="Times New Roman" w:hAnsi="Cambria" w:cs="Times New Roman"/>
          <w:bCs/>
          <w:color w:val="000000" w:themeColor="text1"/>
          <w:lang w:eastAsia="en-AU"/>
        </w:rPr>
        <w:tab/>
        <w:t>C</w:t>
      </w:r>
      <w:r w:rsidR="008663A2">
        <w:rPr>
          <w:rFonts w:ascii="Cambria" w:eastAsia="Times New Roman" w:hAnsi="Cambria" w:cs="Times New Roman"/>
          <w:bCs/>
          <w:color w:val="000000" w:themeColor="text1"/>
          <w:lang w:eastAsia="en-AU"/>
        </w:rPr>
        <w:t xml:space="preserve">hief </w:t>
      </w:r>
      <w:r w:rsidR="000E03A6">
        <w:rPr>
          <w:rFonts w:ascii="Cambria" w:eastAsia="Times New Roman" w:hAnsi="Cambria" w:cs="Times New Roman"/>
          <w:bCs/>
          <w:color w:val="000000" w:themeColor="text1"/>
          <w:lang w:eastAsia="en-AU"/>
        </w:rPr>
        <w:t>E</w:t>
      </w:r>
      <w:r w:rsidR="008663A2">
        <w:rPr>
          <w:rFonts w:ascii="Cambria" w:eastAsia="Times New Roman" w:hAnsi="Cambria" w:cs="Times New Roman"/>
          <w:bCs/>
          <w:color w:val="000000" w:themeColor="text1"/>
          <w:lang w:eastAsia="en-AU"/>
        </w:rPr>
        <w:t xml:space="preserve">xecutive </w:t>
      </w:r>
      <w:r w:rsidR="000E03A6">
        <w:rPr>
          <w:rFonts w:ascii="Cambria" w:eastAsia="Times New Roman" w:hAnsi="Cambria" w:cs="Times New Roman"/>
          <w:bCs/>
          <w:color w:val="000000" w:themeColor="text1"/>
          <w:lang w:eastAsia="en-AU"/>
        </w:rPr>
        <w:t>O</w:t>
      </w:r>
      <w:r w:rsidR="008663A2">
        <w:rPr>
          <w:rFonts w:ascii="Cambria" w:eastAsia="Times New Roman" w:hAnsi="Cambria" w:cs="Times New Roman"/>
          <w:bCs/>
          <w:color w:val="000000" w:themeColor="text1"/>
          <w:lang w:eastAsia="en-AU"/>
        </w:rPr>
        <w:t>fficer</w:t>
      </w:r>
    </w:p>
    <w:p w14:paraId="265E6FF7" w14:textId="02277A33" w:rsidR="00651F9A" w:rsidRPr="009D25D3" w:rsidRDefault="00651F9A" w:rsidP="00651F9A">
      <w:pPr>
        <w:pBdr>
          <w:bottom w:val="single" w:sz="6" w:space="1" w:color="auto"/>
        </w:pBdr>
        <w:shd w:val="clear" w:color="auto" w:fill="FFFFFF"/>
        <w:ind w:right="-347"/>
        <w:jc w:val="both"/>
        <w:rPr>
          <w:rFonts w:ascii="Cambria" w:eastAsia="Times New Roman" w:hAnsi="Cambria" w:cs="Times New Roman"/>
          <w:b/>
          <w:bCs/>
          <w:color w:val="000000" w:themeColor="text1"/>
          <w:lang w:eastAsia="en-AU"/>
        </w:rPr>
      </w:pPr>
      <w:r w:rsidRPr="009D25D3">
        <w:rPr>
          <w:rFonts w:ascii="Cambria" w:eastAsia="Times New Roman" w:hAnsi="Cambria" w:cs="Times New Roman"/>
          <w:b/>
          <w:bCs/>
          <w:color w:val="000000" w:themeColor="text1"/>
          <w:lang w:eastAsia="en-AU"/>
        </w:rPr>
        <w:t>Community Legal Centres Tasmania</w:t>
      </w:r>
      <w:r w:rsidR="000E03A6">
        <w:rPr>
          <w:rFonts w:ascii="Cambria" w:eastAsia="Times New Roman" w:hAnsi="Cambria" w:cs="Times New Roman"/>
          <w:b/>
          <w:bCs/>
          <w:color w:val="000000" w:themeColor="text1"/>
          <w:lang w:eastAsia="en-AU"/>
        </w:rPr>
        <w:tab/>
        <w:t>JusTas</w:t>
      </w:r>
    </w:p>
    <w:p w14:paraId="0FFA0C28" w14:textId="77777777" w:rsidR="00651F9A" w:rsidRPr="002F3610" w:rsidRDefault="00651F9A" w:rsidP="00651F9A">
      <w:pPr>
        <w:shd w:val="clear" w:color="auto" w:fill="FFFFFF"/>
        <w:ind w:right="-347"/>
        <w:jc w:val="both"/>
        <w:rPr>
          <w:rFonts w:ascii="Cambria" w:eastAsia="Times New Roman" w:hAnsi="Cambria" w:cs="Times New Roman"/>
          <w:bCs/>
          <w:color w:val="000000" w:themeColor="text1"/>
          <w:lang w:eastAsia="en-AU"/>
        </w:rPr>
      </w:pPr>
    </w:p>
    <w:p w14:paraId="021E8E50" w14:textId="1CB0D55B" w:rsidR="00131184" w:rsidRDefault="00754338" w:rsidP="00593971">
      <w:pPr>
        <w:rPr>
          <w:rFonts w:ascii="Cambria" w:hAnsi="Cambria"/>
          <w:i/>
          <w:iCs/>
        </w:rPr>
      </w:pPr>
      <w:r w:rsidRPr="00754338">
        <w:rPr>
          <w:rFonts w:ascii="Cambria" w:hAnsi="Cambria"/>
          <w:i/>
          <w:iCs/>
        </w:rPr>
        <w:t xml:space="preserve">*All </w:t>
      </w:r>
      <w:r>
        <w:rPr>
          <w:rFonts w:ascii="Cambria" w:hAnsi="Cambria"/>
          <w:i/>
          <w:iCs/>
        </w:rPr>
        <w:t xml:space="preserve">case study </w:t>
      </w:r>
      <w:r w:rsidRPr="00754338">
        <w:rPr>
          <w:rFonts w:ascii="Cambria" w:hAnsi="Cambria"/>
          <w:i/>
          <w:iCs/>
        </w:rPr>
        <w:t xml:space="preserve">names have been changed </w:t>
      </w:r>
    </w:p>
    <w:p w14:paraId="46F5CF96" w14:textId="5F298AED" w:rsidR="0078648F" w:rsidRDefault="0078648F" w:rsidP="00593971">
      <w:pPr>
        <w:rPr>
          <w:rFonts w:ascii="Cambria" w:hAnsi="Cambria"/>
          <w:i/>
          <w:iCs/>
        </w:rPr>
      </w:pPr>
    </w:p>
    <w:sectPr w:rsidR="0078648F"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F7F5" w14:textId="77777777" w:rsidR="00F16B6E" w:rsidRDefault="00F16B6E" w:rsidP="00651F9A">
      <w:r>
        <w:separator/>
      </w:r>
    </w:p>
  </w:endnote>
  <w:endnote w:type="continuationSeparator" w:id="0">
    <w:p w14:paraId="423769F8" w14:textId="77777777" w:rsidR="00F16B6E" w:rsidRDefault="00F16B6E" w:rsidP="0065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3CD0" w14:textId="77777777" w:rsidR="00F16B6E" w:rsidRDefault="00F16B6E" w:rsidP="00651F9A">
      <w:r>
        <w:separator/>
      </w:r>
    </w:p>
  </w:footnote>
  <w:footnote w:type="continuationSeparator" w:id="0">
    <w:p w14:paraId="6075B9FC" w14:textId="77777777" w:rsidR="00F16B6E" w:rsidRDefault="00F16B6E" w:rsidP="00651F9A">
      <w:r>
        <w:continuationSeparator/>
      </w:r>
    </w:p>
  </w:footnote>
  <w:footnote w:id="1">
    <w:p w14:paraId="3892CAFE" w14:textId="733D703B" w:rsidR="00DA05CF" w:rsidRPr="00F26713" w:rsidRDefault="00DA05CF" w:rsidP="00DA05CF">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sz w:val="20"/>
          <w:szCs w:val="20"/>
          <w:lang w:val="en-AU"/>
        </w:rPr>
        <w:t xml:space="preserve">Productivity Commission, </w:t>
      </w:r>
      <w:r w:rsidRPr="00F26713">
        <w:rPr>
          <w:rFonts w:ascii="Cambria" w:hAnsi="Cambria"/>
          <w:i/>
          <w:iCs/>
          <w:sz w:val="20"/>
          <w:szCs w:val="20"/>
          <w:lang w:val="en-AU"/>
        </w:rPr>
        <w:t>Report on Government Services 2023 – Part C Justice</w:t>
      </w:r>
      <w:r w:rsidRPr="00F26713">
        <w:rPr>
          <w:rFonts w:ascii="Cambria" w:hAnsi="Cambria"/>
          <w:sz w:val="20"/>
          <w:szCs w:val="20"/>
          <w:lang w:val="en-AU"/>
        </w:rPr>
        <w:t xml:space="preserve"> (Australian Government: 2023), Table 8A.4 and 8A.6. </w:t>
      </w:r>
    </w:p>
  </w:footnote>
  <w:footnote w:id="2">
    <w:p w14:paraId="76995C89" w14:textId="7C5D80A4" w:rsidR="00006B1B" w:rsidRPr="00F26713" w:rsidRDefault="00006B1B" w:rsidP="00006B1B">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DA05CF" w:rsidRPr="00F26713">
        <w:rPr>
          <w:rFonts w:ascii="Cambria" w:hAnsi="Cambria"/>
          <w:sz w:val="20"/>
          <w:szCs w:val="20"/>
          <w:lang w:val="en-AU"/>
        </w:rPr>
        <w:t>Ibid</w:t>
      </w:r>
      <w:r w:rsidRPr="00F26713">
        <w:rPr>
          <w:rFonts w:ascii="Cambria" w:hAnsi="Cambria"/>
          <w:sz w:val="20"/>
          <w:szCs w:val="20"/>
          <w:lang w:val="en-AU"/>
        </w:rPr>
        <w:t xml:space="preserve">. </w:t>
      </w:r>
    </w:p>
  </w:footnote>
  <w:footnote w:id="3">
    <w:p w14:paraId="5F2332E5" w14:textId="076C63A0" w:rsidR="00006B1B" w:rsidRPr="00F26713" w:rsidRDefault="00006B1B">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sz w:val="20"/>
          <w:szCs w:val="20"/>
          <w:lang w:val="en-AU"/>
        </w:rPr>
        <w:t>In Tasmania, the prison population has increased over the last decade by</w:t>
      </w:r>
      <w:r w:rsidR="007E4BEF" w:rsidRPr="00F26713">
        <w:rPr>
          <w:rFonts w:ascii="Cambria" w:hAnsi="Cambria"/>
          <w:sz w:val="20"/>
          <w:szCs w:val="20"/>
          <w:lang w:val="en-AU"/>
        </w:rPr>
        <w:t xml:space="preserve"> 36 per cent and the Tasmanian indigenous prison population by 109 per cent: </w:t>
      </w:r>
      <w:r w:rsidR="00F26713">
        <w:rPr>
          <w:rFonts w:ascii="Cambria" w:hAnsi="Cambria"/>
          <w:sz w:val="20"/>
          <w:szCs w:val="20"/>
          <w:lang w:val="en-AU"/>
        </w:rPr>
        <w:t xml:space="preserve">Ibid, </w:t>
      </w:r>
      <w:r w:rsidR="00DA05CF" w:rsidRPr="00F26713">
        <w:rPr>
          <w:rFonts w:ascii="Cambria" w:hAnsi="Cambria"/>
          <w:sz w:val="20"/>
          <w:szCs w:val="20"/>
          <w:lang w:val="en-AU"/>
        </w:rPr>
        <w:t>Table 8A.4 and 8A.6.</w:t>
      </w:r>
    </w:p>
  </w:footnote>
  <w:footnote w:id="4">
    <w:p w14:paraId="512DBF89" w14:textId="3D05C67C" w:rsidR="00E5333C" w:rsidRPr="00F26713" w:rsidRDefault="00E5333C" w:rsidP="00E5333C">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cs="Arial"/>
          <w:color w:val="000000"/>
          <w:sz w:val="20"/>
          <w:szCs w:val="20"/>
        </w:rPr>
        <w:t xml:space="preserve">Australian Housing and Urban Research Institute, </w:t>
      </w:r>
      <w:r w:rsidRPr="00F26713">
        <w:rPr>
          <w:rFonts w:ascii="Cambria" w:hAnsi="Cambria" w:cs="Arial"/>
          <w:i/>
          <w:iCs/>
          <w:color w:val="000000"/>
          <w:sz w:val="20"/>
          <w:szCs w:val="20"/>
        </w:rPr>
        <w:t xml:space="preserve">Exiting prison with complex support needs: the role of housing assistance </w:t>
      </w:r>
      <w:r w:rsidRPr="00F26713">
        <w:rPr>
          <w:rFonts w:ascii="Cambria" w:hAnsi="Cambria" w:cs="Arial"/>
          <w:color w:val="000000"/>
          <w:sz w:val="20"/>
          <w:szCs w:val="20"/>
        </w:rPr>
        <w:t xml:space="preserve">(Final Report No. 361) at </w:t>
      </w:r>
      <w:r w:rsidR="0013782A" w:rsidRPr="00F26713">
        <w:rPr>
          <w:rFonts w:ascii="Cambria" w:hAnsi="Cambria" w:cs="Arial"/>
          <w:color w:val="000000"/>
          <w:sz w:val="20"/>
          <w:szCs w:val="20"/>
        </w:rPr>
        <w:t>25</w:t>
      </w:r>
      <w:r w:rsidRPr="00F26713">
        <w:rPr>
          <w:rFonts w:ascii="Cambria" w:hAnsi="Cambria" w:cs="Arial"/>
          <w:color w:val="000000"/>
          <w:sz w:val="20"/>
          <w:szCs w:val="20"/>
        </w:rPr>
        <w:t xml:space="preserve">. As found at </w:t>
      </w:r>
      <w:hyperlink r:id="rId1" w:history="1">
        <w:r w:rsidRPr="00F26713">
          <w:rPr>
            <w:rStyle w:val="Hyperlink"/>
            <w:rFonts w:ascii="Cambria" w:hAnsi="Cambria" w:cs="Arial"/>
            <w:sz w:val="20"/>
            <w:szCs w:val="20"/>
          </w:rPr>
          <w:t>https://www.ahuri.edu.au/research/final-reports/361</w:t>
        </w:r>
      </w:hyperlink>
      <w:r w:rsidRPr="00F26713">
        <w:rPr>
          <w:rFonts w:ascii="Cambria" w:hAnsi="Cambria" w:cs="Arial"/>
          <w:color w:val="000000"/>
          <w:sz w:val="20"/>
          <w:szCs w:val="20"/>
        </w:rPr>
        <w:t xml:space="preserve"> (</w:t>
      </w:r>
      <w:r w:rsidR="0027076E" w:rsidRPr="00F26713">
        <w:rPr>
          <w:rFonts w:ascii="Cambria" w:hAnsi="Cambria" w:cs="Arial"/>
          <w:color w:val="000000"/>
          <w:sz w:val="20"/>
          <w:szCs w:val="20"/>
        </w:rPr>
        <w:t>a</w:t>
      </w:r>
      <w:r w:rsidRPr="00F26713">
        <w:rPr>
          <w:rFonts w:ascii="Cambria" w:hAnsi="Cambria" w:cs="Arial"/>
          <w:color w:val="000000"/>
          <w:sz w:val="20"/>
          <w:szCs w:val="20"/>
        </w:rPr>
        <w:t xml:space="preserve">ccessed </w:t>
      </w:r>
      <w:r w:rsidR="0027076E" w:rsidRPr="00F26713">
        <w:rPr>
          <w:rFonts w:ascii="Cambria" w:hAnsi="Cambria" w:cs="Arial"/>
          <w:color w:val="000000"/>
          <w:sz w:val="20"/>
          <w:szCs w:val="20"/>
        </w:rPr>
        <w:t>17 February</w:t>
      </w:r>
      <w:r w:rsidRPr="00F26713">
        <w:rPr>
          <w:rFonts w:ascii="Cambria" w:hAnsi="Cambria" w:cs="Arial"/>
          <w:color w:val="000000"/>
          <w:sz w:val="20"/>
          <w:szCs w:val="20"/>
        </w:rPr>
        <w:t xml:space="preserve"> 2023).  </w:t>
      </w:r>
    </w:p>
  </w:footnote>
  <w:footnote w:id="5">
    <w:p w14:paraId="574953F4" w14:textId="13F93515" w:rsidR="00E5333C" w:rsidRPr="00F26713" w:rsidRDefault="00E5333C" w:rsidP="00E5333C">
      <w:pPr>
        <w:pStyle w:val="FootnoteText"/>
        <w:rPr>
          <w:rFonts w:ascii="Cambria" w:hAnsi="Cambria"/>
          <w:sz w:val="20"/>
          <w:szCs w:val="20"/>
          <w:lang w:val="en-AU"/>
        </w:rPr>
      </w:pPr>
      <w:r w:rsidRPr="00F26713">
        <w:rPr>
          <w:rStyle w:val="FootnoteReference"/>
          <w:rFonts w:ascii="Cambria" w:hAnsi="Cambria"/>
          <w:sz w:val="20"/>
          <w:szCs w:val="20"/>
        </w:rPr>
        <w:footnoteRef/>
      </w:r>
      <w:r w:rsidR="0027076E" w:rsidRPr="00F26713">
        <w:rPr>
          <w:rFonts w:ascii="Cambria" w:hAnsi="Cambria"/>
          <w:sz w:val="20"/>
          <w:szCs w:val="20"/>
        </w:rPr>
        <w:t xml:space="preserve"> Department of Families, Housing, Community Services and Indigenous Affairs</w:t>
      </w:r>
      <w:r w:rsidRPr="00F26713">
        <w:rPr>
          <w:rFonts w:ascii="Cambria" w:hAnsi="Cambria"/>
          <w:sz w:val="20"/>
          <w:szCs w:val="20"/>
        </w:rPr>
        <w:t xml:space="preserve">, </w:t>
      </w:r>
      <w:r w:rsidRPr="00F26713">
        <w:rPr>
          <w:rFonts w:ascii="Cambria" w:hAnsi="Cambria" w:cs="Arial"/>
          <w:i/>
          <w:iCs/>
          <w:color w:val="000000"/>
          <w:sz w:val="20"/>
          <w:szCs w:val="20"/>
        </w:rPr>
        <w:t xml:space="preserve">The Road Home: A National Approach to Reducing Homelessness </w:t>
      </w:r>
      <w:r w:rsidRPr="00F26713">
        <w:rPr>
          <w:rFonts w:ascii="Cambria" w:hAnsi="Cambria" w:cs="Arial"/>
          <w:color w:val="000000"/>
          <w:sz w:val="20"/>
          <w:szCs w:val="20"/>
        </w:rPr>
        <w:t>(</w:t>
      </w:r>
      <w:r w:rsidR="0027076E" w:rsidRPr="00F26713">
        <w:rPr>
          <w:rFonts w:ascii="Cambria" w:hAnsi="Cambria"/>
          <w:sz w:val="20"/>
          <w:szCs w:val="20"/>
        </w:rPr>
        <w:t>Commonwealth of Australia</w:t>
      </w:r>
      <w:r w:rsidR="0027076E" w:rsidRPr="00F26713">
        <w:rPr>
          <w:rFonts w:ascii="Cambria" w:hAnsi="Cambria" w:cs="Arial"/>
          <w:color w:val="000000"/>
          <w:sz w:val="20"/>
          <w:szCs w:val="20"/>
        </w:rPr>
        <w:t xml:space="preserve">: </w:t>
      </w:r>
      <w:r w:rsidRPr="00F26713">
        <w:rPr>
          <w:rFonts w:ascii="Cambria" w:hAnsi="Cambria" w:cs="Arial"/>
          <w:color w:val="000000"/>
          <w:sz w:val="20"/>
          <w:szCs w:val="20"/>
        </w:rPr>
        <w:t>2008).</w:t>
      </w:r>
      <w:r w:rsidRPr="00F26713">
        <w:rPr>
          <w:rFonts w:ascii="Cambria" w:hAnsi="Cambria" w:cs="Arial"/>
          <w:i/>
          <w:iCs/>
          <w:color w:val="000000"/>
          <w:sz w:val="20"/>
          <w:szCs w:val="20"/>
        </w:rPr>
        <w:t xml:space="preserve"> </w:t>
      </w:r>
    </w:p>
  </w:footnote>
  <w:footnote w:id="6">
    <w:p w14:paraId="378C9949" w14:textId="353ED3DA" w:rsidR="00E5333C" w:rsidRPr="00F26713" w:rsidRDefault="00E5333C" w:rsidP="00E5333C">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27076E" w:rsidRPr="00F26713">
        <w:rPr>
          <w:rFonts w:ascii="Cambria" w:hAnsi="Cambria"/>
          <w:sz w:val="20"/>
          <w:szCs w:val="20"/>
        </w:rPr>
        <w:t xml:space="preserve">Department of Families, Housing, Community Services and Indigenous Affairs, </w:t>
      </w:r>
      <w:r w:rsidR="0027076E" w:rsidRPr="00F26713">
        <w:rPr>
          <w:rFonts w:ascii="Cambria" w:hAnsi="Cambria" w:cs="Arial"/>
          <w:i/>
          <w:iCs/>
          <w:color w:val="000000"/>
          <w:sz w:val="20"/>
          <w:szCs w:val="20"/>
        </w:rPr>
        <w:t xml:space="preserve">The Road Home: A National Approach to Reducing Homelessness </w:t>
      </w:r>
      <w:r w:rsidR="0027076E" w:rsidRPr="00F26713">
        <w:rPr>
          <w:rFonts w:ascii="Cambria" w:hAnsi="Cambria" w:cs="Arial"/>
          <w:color w:val="000000"/>
          <w:sz w:val="20"/>
          <w:szCs w:val="20"/>
        </w:rPr>
        <w:t>(</w:t>
      </w:r>
      <w:r w:rsidR="0027076E" w:rsidRPr="00F26713">
        <w:rPr>
          <w:rFonts w:ascii="Cambria" w:hAnsi="Cambria"/>
          <w:sz w:val="20"/>
          <w:szCs w:val="20"/>
        </w:rPr>
        <w:t>Commonwealth of Australia</w:t>
      </w:r>
      <w:r w:rsidR="0027076E" w:rsidRPr="00F26713">
        <w:rPr>
          <w:rFonts w:ascii="Cambria" w:hAnsi="Cambria" w:cs="Arial"/>
          <w:color w:val="000000"/>
          <w:sz w:val="20"/>
          <w:szCs w:val="20"/>
        </w:rPr>
        <w:t xml:space="preserve">: 2008) </w:t>
      </w:r>
      <w:r w:rsidRPr="00F26713">
        <w:rPr>
          <w:rFonts w:ascii="Cambria" w:hAnsi="Cambria" w:cs="Arial"/>
          <w:color w:val="000000"/>
          <w:sz w:val="20"/>
          <w:szCs w:val="20"/>
        </w:rPr>
        <w:t xml:space="preserve">at 27. </w:t>
      </w:r>
    </w:p>
  </w:footnote>
  <w:footnote w:id="7">
    <w:p w14:paraId="5E6938E3" w14:textId="2123FBF5" w:rsidR="006D5DA8" w:rsidRPr="00F26713" w:rsidRDefault="006D5DA8">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The </w:t>
      </w:r>
      <w:r w:rsidRPr="00F26713">
        <w:rPr>
          <w:rFonts w:ascii="Cambria" w:hAnsi="Cambria"/>
          <w:sz w:val="20"/>
          <w:szCs w:val="20"/>
          <w:lang w:val="en-AU"/>
        </w:rPr>
        <w:t xml:space="preserve">Risdon Prison Complex is the medium to maximum security prison for all male and female adults in Tasmania. The Ashley Youth Detention Centre is Tasmania’s sole youth detention centre.   </w:t>
      </w:r>
    </w:p>
  </w:footnote>
  <w:footnote w:id="8">
    <w:p w14:paraId="48A0B458" w14:textId="718A8D20" w:rsidR="001C2CF5" w:rsidRPr="00F26713" w:rsidRDefault="001C2CF5" w:rsidP="001C2CF5">
      <w:pPr>
        <w:ind w:right="-347"/>
        <w:jc w:val="both"/>
        <w:rPr>
          <w:rFonts w:ascii="Cambria" w:hAnsi="Cambria" w:cs="Arial"/>
          <w:color w:val="000000"/>
          <w:sz w:val="20"/>
          <w:szCs w:val="20"/>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cs="Arial"/>
          <w:color w:val="000000"/>
          <w:sz w:val="20"/>
          <w:szCs w:val="20"/>
        </w:rPr>
        <w:t xml:space="preserve">Communities Tasmania, Right to Information Request. Response received on 9 November 2022. </w:t>
      </w:r>
    </w:p>
  </w:footnote>
  <w:footnote w:id="9">
    <w:p w14:paraId="3F475F01" w14:textId="512558A3" w:rsidR="009058B7" w:rsidRPr="00F26713" w:rsidRDefault="009058B7">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sz w:val="20"/>
          <w:szCs w:val="20"/>
          <w:lang w:val="en-AU"/>
        </w:rPr>
        <w:t xml:space="preserve">Commonwealth of Australia, </w:t>
      </w:r>
      <w:r w:rsidRPr="00F26713">
        <w:rPr>
          <w:rFonts w:ascii="Cambria" w:hAnsi="Cambria"/>
          <w:i/>
          <w:iCs/>
          <w:sz w:val="20"/>
          <w:szCs w:val="20"/>
          <w:lang w:val="en-AU"/>
        </w:rPr>
        <w:t>The health of Australia’s prisoners 2018</w:t>
      </w:r>
      <w:r w:rsidRPr="00F26713">
        <w:rPr>
          <w:rFonts w:ascii="Cambria" w:hAnsi="Cambria"/>
          <w:sz w:val="20"/>
          <w:szCs w:val="20"/>
          <w:lang w:val="en-AU"/>
        </w:rPr>
        <w:t xml:space="preserve"> (Australian Institute of Health and Welfare: 2019) at 22. As found at </w:t>
      </w:r>
      <w:hyperlink r:id="rId2" w:history="1">
        <w:r w:rsidRPr="00F26713">
          <w:rPr>
            <w:rStyle w:val="Hyperlink"/>
            <w:rFonts w:ascii="Cambria" w:hAnsi="Cambria"/>
            <w:sz w:val="20"/>
            <w:szCs w:val="20"/>
          </w:rPr>
          <w:t>https://www.aihw.gov.au/reports/prisoners/health-australia-prisoners-2018/summary</w:t>
        </w:r>
      </w:hyperlink>
      <w:r w:rsidRPr="00F26713">
        <w:rPr>
          <w:rFonts w:ascii="Cambria" w:hAnsi="Cambria"/>
          <w:sz w:val="20"/>
          <w:szCs w:val="20"/>
        </w:rPr>
        <w:t xml:space="preserve"> </w:t>
      </w:r>
      <w:r w:rsidRPr="00F26713">
        <w:rPr>
          <w:rFonts w:ascii="Cambria" w:hAnsi="Cambria"/>
          <w:sz w:val="20"/>
          <w:szCs w:val="20"/>
          <w:lang w:val="en-AU"/>
        </w:rPr>
        <w:t>(</w:t>
      </w:r>
      <w:r w:rsidR="00E92A01" w:rsidRPr="00F26713">
        <w:rPr>
          <w:rFonts w:ascii="Cambria" w:hAnsi="Cambria"/>
          <w:sz w:val="20"/>
          <w:szCs w:val="20"/>
          <w:lang w:val="en-AU"/>
        </w:rPr>
        <w:t>a</w:t>
      </w:r>
      <w:r w:rsidRPr="00F26713">
        <w:rPr>
          <w:rFonts w:ascii="Cambria" w:hAnsi="Cambria"/>
          <w:sz w:val="20"/>
          <w:szCs w:val="20"/>
          <w:lang w:val="en-AU"/>
        </w:rPr>
        <w:t xml:space="preserve">ccessed 13 February 2022).  </w:t>
      </w:r>
    </w:p>
  </w:footnote>
  <w:footnote w:id="10">
    <w:p w14:paraId="1FF58679" w14:textId="41DB148F" w:rsidR="009058B7" w:rsidRPr="00F26713" w:rsidRDefault="009058B7">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FF40A5" w:rsidRPr="00F26713">
        <w:rPr>
          <w:rFonts w:ascii="Cambria" w:hAnsi="Cambria"/>
          <w:color w:val="000000" w:themeColor="text1"/>
          <w:sz w:val="20"/>
          <w:szCs w:val="20"/>
        </w:rPr>
        <w:t xml:space="preserve">Particularly high rates of prior homelessness were recorded for persons entering prison who identified as Indigenous (43 per cent) and young adults (aged 18–24 years) (39 per cent): </w:t>
      </w:r>
      <w:r w:rsidR="00AF1FD1" w:rsidRPr="00F26713">
        <w:rPr>
          <w:rFonts w:ascii="Cambria" w:hAnsi="Cambria"/>
          <w:sz w:val="20"/>
          <w:szCs w:val="20"/>
          <w:lang w:val="en-AU"/>
        </w:rPr>
        <w:t>Ibid</w:t>
      </w:r>
      <w:r w:rsidRPr="00F26713">
        <w:rPr>
          <w:rFonts w:ascii="Cambria" w:hAnsi="Cambria"/>
          <w:sz w:val="20"/>
          <w:szCs w:val="20"/>
          <w:lang w:val="en-AU"/>
        </w:rPr>
        <w:t xml:space="preserve"> at 22.  </w:t>
      </w:r>
    </w:p>
  </w:footnote>
  <w:footnote w:id="11">
    <w:p w14:paraId="1F0941B3" w14:textId="78A91063" w:rsidR="009058B7" w:rsidRPr="00F26713" w:rsidRDefault="009058B7">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FF40A5" w:rsidRPr="00F26713">
        <w:rPr>
          <w:rFonts w:ascii="Cambria" w:hAnsi="Cambria"/>
          <w:color w:val="000000" w:themeColor="text1"/>
          <w:sz w:val="20"/>
          <w:szCs w:val="20"/>
        </w:rPr>
        <w:t>Short-term or emergency accommodation figured particularly strongly in the plans of persons exiting prison who identified as Indigenous (52 per cent), and persons 18–24 years old (50 per cent):</w:t>
      </w:r>
      <w:r w:rsidR="00AF1FD1" w:rsidRPr="00F26713">
        <w:rPr>
          <w:rFonts w:ascii="Cambria" w:hAnsi="Cambria"/>
          <w:color w:val="000000" w:themeColor="text1"/>
          <w:sz w:val="20"/>
          <w:szCs w:val="20"/>
        </w:rPr>
        <w:t xml:space="preserve"> Ibid </w:t>
      </w:r>
      <w:r w:rsidRPr="00F26713">
        <w:rPr>
          <w:rFonts w:ascii="Cambria" w:hAnsi="Cambria"/>
          <w:sz w:val="20"/>
          <w:szCs w:val="20"/>
          <w:lang w:val="en-AU"/>
        </w:rPr>
        <w:t xml:space="preserve">at 24. </w:t>
      </w:r>
    </w:p>
  </w:footnote>
  <w:footnote w:id="12">
    <w:p w14:paraId="37742753" w14:textId="42895316" w:rsidR="00130EE0" w:rsidRPr="00F26713" w:rsidRDefault="00130EE0" w:rsidP="00130EE0">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E92A01" w:rsidRPr="00F26713">
        <w:rPr>
          <w:rFonts w:ascii="Cambria" w:hAnsi="Cambria"/>
          <w:sz w:val="20"/>
          <w:szCs w:val="20"/>
          <w:lang w:val="en-AU"/>
        </w:rPr>
        <w:t>Ibid</w:t>
      </w:r>
      <w:r w:rsidRPr="00F26713">
        <w:rPr>
          <w:rFonts w:ascii="Cambria" w:hAnsi="Cambria"/>
          <w:sz w:val="20"/>
          <w:szCs w:val="20"/>
          <w:lang w:val="en-AU"/>
        </w:rPr>
        <w:t xml:space="preserve"> at 22.  </w:t>
      </w:r>
    </w:p>
  </w:footnote>
  <w:footnote w:id="13">
    <w:p w14:paraId="154D3E9D" w14:textId="68B55342" w:rsidR="009F5214" w:rsidRPr="00F26713" w:rsidRDefault="009F5214">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E92A01" w:rsidRPr="00F26713">
        <w:rPr>
          <w:rFonts w:ascii="Cambria" w:hAnsi="Cambria"/>
          <w:sz w:val="20"/>
          <w:szCs w:val="20"/>
          <w:lang w:val="en-AU"/>
        </w:rPr>
        <w:t>Ibid</w:t>
      </w:r>
      <w:r w:rsidRPr="00F26713">
        <w:rPr>
          <w:rFonts w:ascii="Cambria" w:hAnsi="Cambria"/>
          <w:sz w:val="20"/>
          <w:szCs w:val="20"/>
          <w:lang w:val="en-AU"/>
        </w:rPr>
        <w:t xml:space="preserve"> at 28. </w:t>
      </w:r>
    </w:p>
  </w:footnote>
  <w:footnote w:id="14">
    <w:p w14:paraId="1108F31B" w14:textId="6D893145" w:rsidR="009F5214" w:rsidRPr="00F26713" w:rsidRDefault="009F5214">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E92A01" w:rsidRPr="00F26713">
        <w:rPr>
          <w:rFonts w:ascii="Cambria" w:hAnsi="Cambria"/>
          <w:sz w:val="20"/>
          <w:szCs w:val="20"/>
          <w:lang w:val="en-AU"/>
        </w:rPr>
        <w:t xml:space="preserve">Ibid </w:t>
      </w:r>
      <w:r w:rsidRPr="00F26713">
        <w:rPr>
          <w:rFonts w:ascii="Cambria" w:hAnsi="Cambria"/>
          <w:sz w:val="20"/>
          <w:szCs w:val="20"/>
          <w:lang w:val="en-AU"/>
        </w:rPr>
        <w:t xml:space="preserve">at 38-39.  </w:t>
      </w:r>
    </w:p>
  </w:footnote>
  <w:footnote w:id="15">
    <w:p w14:paraId="0B970DCB" w14:textId="3F35A149" w:rsidR="00DC671A" w:rsidRPr="00F26713" w:rsidRDefault="00DC671A">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sz w:val="20"/>
          <w:szCs w:val="20"/>
          <w:lang w:val="en-AU"/>
        </w:rPr>
        <w:t xml:space="preserve">Australian Institute of Health and Welfare, </w:t>
      </w:r>
      <w:r w:rsidRPr="00F26713">
        <w:rPr>
          <w:rFonts w:ascii="Cambria" w:hAnsi="Cambria"/>
          <w:i/>
          <w:iCs/>
          <w:sz w:val="20"/>
          <w:szCs w:val="20"/>
          <w:lang w:val="en-AU"/>
        </w:rPr>
        <w:t>Health of prisoners</w:t>
      </w:r>
      <w:r w:rsidRPr="00F26713">
        <w:rPr>
          <w:rFonts w:ascii="Cambria" w:hAnsi="Cambria"/>
          <w:sz w:val="20"/>
          <w:szCs w:val="20"/>
          <w:lang w:val="en-AU"/>
        </w:rPr>
        <w:t xml:space="preserve">. As found at </w:t>
      </w:r>
      <w:hyperlink r:id="rId3" w:history="1">
        <w:r w:rsidRPr="00F26713">
          <w:rPr>
            <w:rStyle w:val="Hyperlink"/>
            <w:rFonts w:ascii="Cambria" w:hAnsi="Cambria"/>
            <w:sz w:val="20"/>
            <w:szCs w:val="20"/>
          </w:rPr>
          <w:t>https://www.aihw.gov.au/reports/australias-health/health-of-prisoners</w:t>
        </w:r>
      </w:hyperlink>
      <w:r w:rsidRPr="00F26713">
        <w:rPr>
          <w:rFonts w:ascii="Cambria" w:hAnsi="Cambria"/>
          <w:sz w:val="20"/>
          <w:szCs w:val="20"/>
        </w:rPr>
        <w:t xml:space="preserve"> </w:t>
      </w:r>
      <w:r w:rsidRPr="00F26713">
        <w:rPr>
          <w:rFonts w:ascii="Cambria" w:hAnsi="Cambria"/>
          <w:sz w:val="20"/>
          <w:szCs w:val="20"/>
          <w:lang w:val="en-AU"/>
        </w:rPr>
        <w:t>(</w:t>
      </w:r>
      <w:r w:rsidR="00E92A01" w:rsidRPr="00F26713">
        <w:rPr>
          <w:rFonts w:ascii="Cambria" w:hAnsi="Cambria"/>
          <w:sz w:val="20"/>
          <w:szCs w:val="20"/>
          <w:lang w:val="en-AU"/>
        </w:rPr>
        <w:t>a</w:t>
      </w:r>
      <w:r w:rsidRPr="00F26713">
        <w:rPr>
          <w:rFonts w:ascii="Cambria" w:hAnsi="Cambria"/>
          <w:sz w:val="20"/>
          <w:szCs w:val="20"/>
          <w:lang w:val="en-AU"/>
        </w:rPr>
        <w:t xml:space="preserve">ccessed 13 February 2022).  </w:t>
      </w:r>
    </w:p>
  </w:footnote>
  <w:footnote w:id="16">
    <w:p w14:paraId="14E04F78" w14:textId="434B3788" w:rsidR="00F86A20" w:rsidRPr="00F26713" w:rsidRDefault="00F86A20">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color w:val="242424"/>
          <w:sz w:val="20"/>
          <w:szCs w:val="20"/>
          <w:shd w:val="clear" w:color="auto" w:fill="FFFFFF"/>
        </w:rPr>
        <w:t xml:space="preserve">Legislative Council Government Administration Committee “A”, Report on </w:t>
      </w:r>
      <w:r w:rsidRPr="00F26713">
        <w:rPr>
          <w:rFonts w:ascii="Cambria" w:hAnsi="Cambria"/>
          <w:i/>
          <w:iCs/>
          <w:color w:val="242424"/>
          <w:sz w:val="20"/>
          <w:szCs w:val="20"/>
          <w:shd w:val="clear" w:color="auto" w:fill="FFFFFF"/>
        </w:rPr>
        <w:t>Rural Health Services in Tasmania</w:t>
      </w:r>
      <w:r w:rsidRPr="00F26713">
        <w:rPr>
          <w:rFonts w:ascii="Cambria" w:hAnsi="Cambria"/>
          <w:color w:val="242424"/>
          <w:sz w:val="20"/>
          <w:szCs w:val="20"/>
          <w:shd w:val="clear" w:color="auto" w:fill="FFFFFF"/>
        </w:rPr>
        <w:t xml:space="preserve"> (Parliament of Tasmania: 2022) at 152. </w:t>
      </w:r>
    </w:p>
  </w:footnote>
  <w:footnote w:id="17">
    <w:p w14:paraId="5DB1D009" w14:textId="1550BA68" w:rsidR="00D50F95" w:rsidRPr="00F26713" w:rsidRDefault="00D50F95">
      <w:pPr>
        <w:pStyle w:val="FootnoteText"/>
        <w:rPr>
          <w:rFonts w:ascii="Cambria" w:hAnsi="Cambria"/>
          <w:sz w:val="20"/>
          <w:szCs w:val="20"/>
        </w:rPr>
      </w:pPr>
      <w:r w:rsidRPr="00F26713">
        <w:rPr>
          <w:rStyle w:val="FootnoteReference"/>
          <w:rFonts w:ascii="Cambria" w:hAnsi="Cambria"/>
          <w:sz w:val="20"/>
          <w:szCs w:val="20"/>
        </w:rPr>
        <w:footnoteRef/>
      </w:r>
      <w:r w:rsidRPr="00F26713">
        <w:rPr>
          <w:rFonts w:ascii="Cambria" w:hAnsi="Cambria"/>
          <w:sz w:val="20"/>
          <w:szCs w:val="20"/>
        </w:rPr>
        <w:t xml:space="preserve"> The AIHW cites research for example highlighting that while persons in prison are “often able to access mental health care during incarceration, mental health can quickly deteriorate after release”: </w:t>
      </w:r>
      <w:r w:rsidR="00AA74C1" w:rsidRPr="00F26713">
        <w:rPr>
          <w:rFonts w:ascii="Cambria" w:hAnsi="Cambria"/>
          <w:sz w:val="20"/>
          <w:szCs w:val="20"/>
        </w:rPr>
        <w:t xml:space="preserve">op cit., </w:t>
      </w:r>
      <w:r w:rsidRPr="00F26713">
        <w:rPr>
          <w:rFonts w:ascii="Cambria" w:hAnsi="Cambria"/>
          <w:sz w:val="20"/>
          <w:szCs w:val="20"/>
          <w:lang w:val="en-AU"/>
        </w:rPr>
        <w:t xml:space="preserve">Commonwealth of Australia, </w:t>
      </w:r>
      <w:r w:rsidRPr="00F26713">
        <w:rPr>
          <w:rFonts w:ascii="Cambria" w:hAnsi="Cambria"/>
          <w:i/>
          <w:iCs/>
          <w:sz w:val="20"/>
          <w:szCs w:val="20"/>
          <w:lang w:val="en-AU"/>
        </w:rPr>
        <w:t>The health of Australia’s prisoners 2018</w:t>
      </w:r>
      <w:r w:rsidRPr="00F26713">
        <w:rPr>
          <w:rFonts w:ascii="Cambria" w:hAnsi="Cambria"/>
          <w:sz w:val="20"/>
          <w:szCs w:val="20"/>
          <w:lang w:val="en-AU"/>
        </w:rPr>
        <w:t xml:space="preserve"> at 28.  </w:t>
      </w:r>
    </w:p>
  </w:footnote>
  <w:footnote w:id="18">
    <w:p w14:paraId="5644DE9C" w14:textId="0F114584" w:rsidR="00457B3C" w:rsidRPr="00F26713" w:rsidRDefault="00457B3C">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27076E" w:rsidRPr="00F26713">
        <w:rPr>
          <w:rFonts w:ascii="Cambria" w:hAnsi="Cambria"/>
          <w:sz w:val="20"/>
          <w:szCs w:val="20"/>
        </w:rPr>
        <w:t xml:space="preserve">Department of Families, Housing, Community Services and Indigenous Affairs, </w:t>
      </w:r>
      <w:r w:rsidR="0027076E" w:rsidRPr="00F26713">
        <w:rPr>
          <w:rFonts w:ascii="Cambria" w:hAnsi="Cambria" w:cs="Arial"/>
          <w:i/>
          <w:iCs/>
          <w:color w:val="000000"/>
          <w:sz w:val="20"/>
          <w:szCs w:val="20"/>
        </w:rPr>
        <w:t xml:space="preserve">The Road Home: A National Approach to Reducing Homelessness </w:t>
      </w:r>
      <w:r w:rsidR="0027076E" w:rsidRPr="00F26713">
        <w:rPr>
          <w:rFonts w:ascii="Cambria" w:hAnsi="Cambria" w:cs="Arial"/>
          <w:color w:val="000000"/>
          <w:sz w:val="20"/>
          <w:szCs w:val="20"/>
        </w:rPr>
        <w:t>(</w:t>
      </w:r>
      <w:r w:rsidR="0027076E" w:rsidRPr="00F26713">
        <w:rPr>
          <w:rFonts w:ascii="Cambria" w:hAnsi="Cambria"/>
          <w:sz w:val="20"/>
          <w:szCs w:val="20"/>
        </w:rPr>
        <w:t>Commonwealth of Australia</w:t>
      </w:r>
      <w:r w:rsidR="0027076E" w:rsidRPr="00F26713">
        <w:rPr>
          <w:rFonts w:ascii="Cambria" w:hAnsi="Cambria" w:cs="Arial"/>
          <w:color w:val="000000"/>
          <w:sz w:val="20"/>
          <w:szCs w:val="20"/>
        </w:rPr>
        <w:t xml:space="preserve">: 2008) </w:t>
      </w:r>
      <w:r w:rsidRPr="00F26713">
        <w:rPr>
          <w:rFonts w:ascii="Cambria" w:hAnsi="Cambria" w:cs="Arial"/>
          <w:color w:val="000000"/>
          <w:sz w:val="20"/>
          <w:szCs w:val="20"/>
        </w:rPr>
        <w:t>at 10</w:t>
      </w:r>
      <w:r w:rsidR="007E7A12" w:rsidRPr="00F26713">
        <w:rPr>
          <w:rFonts w:ascii="Cambria" w:hAnsi="Cambria" w:cs="Arial"/>
          <w:color w:val="000000"/>
          <w:sz w:val="20"/>
          <w:szCs w:val="20"/>
        </w:rPr>
        <w:t>.</w:t>
      </w:r>
    </w:p>
  </w:footnote>
  <w:footnote w:id="19">
    <w:p w14:paraId="7283BAE9" w14:textId="1001BB80" w:rsidR="00FF40A5" w:rsidRPr="00F26713" w:rsidRDefault="00FF40A5">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eastAsia="Times New Roman" w:hAnsi="Cambria" w:cs="Times New Roman"/>
          <w:color w:val="000000" w:themeColor="text1"/>
          <w:sz w:val="20"/>
          <w:szCs w:val="20"/>
          <w:lang w:eastAsia="en-GB"/>
        </w:rPr>
        <w:t xml:space="preserve">Cameron Parsell, Maree Petersen, and Dennis Culhane, Cost offsets for supportive housing: Evidence for Social Work’ (2017) 47(5) </w:t>
      </w:r>
      <w:r w:rsidRPr="00F26713">
        <w:rPr>
          <w:rFonts w:ascii="Cambria" w:eastAsia="Times New Roman" w:hAnsi="Cambria" w:cs="Times New Roman"/>
          <w:i/>
          <w:iCs/>
          <w:color w:val="000000" w:themeColor="text1"/>
          <w:sz w:val="20"/>
          <w:szCs w:val="20"/>
          <w:lang w:eastAsia="en-GB"/>
        </w:rPr>
        <w:t>British Journal of Social Work</w:t>
      </w:r>
      <w:r w:rsidRPr="00F26713">
        <w:rPr>
          <w:rFonts w:ascii="Cambria" w:eastAsia="Times New Roman" w:hAnsi="Cambria" w:cs="Times New Roman"/>
          <w:color w:val="000000" w:themeColor="text1"/>
          <w:sz w:val="20"/>
          <w:szCs w:val="20"/>
          <w:lang w:eastAsia="en-GB"/>
        </w:rPr>
        <w:t xml:space="preserve"> 1534 at 1547.</w:t>
      </w:r>
    </w:p>
  </w:footnote>
  <w:footnote w:id="20">
    <w:p w14:paraId="45080089" w14:textId="1DEAC73F" w:rsidR="00FF40A5" w:rsidRPr="00F26713" w:rsidRDefault="00FF40A5">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AA74C1" w:rsidRPr="00F26713">
        <w:rPr>
          <w:rFonts w:ascii="Cambria" w:eastAsia="Times New Roman" w:hAnsi="Cambria" w:cs="Times New Roman"/>
          <w:color w:val="000000" w:themeColor="text1"/>
          <w:sz w:val="20"/>
          <w:szCs w:val="20"/>
          <w:lang w:eastAsia="en-GB"/>
        </w:rPr>
        <w:t>Ibid</w:t>
      </w:r>
      <w:r w:rsidRPr="00F26713">
        <w:rPr>
          <w:rFonts w:ascii="Cambria" w:eastAsia="Times New Roman" w:hAnsi="Cambria" w:cs="Times New Roman"/>
          <w:color w:val="000000" w:themeColor="text1"/>
          <w:sz w:val="20"/>
          <w:szCs w:val="20"/>
          <w:lang w:eastAsia="en-GB"/>
        </w:rPr>
        <w:t xml:space="preserve"> at 1549.</w:t>
      </w:r>
    </w:p>
  </w:footnote>
  <w:footnote w:id="21">
    <w:p w14:paraId="756ED2B0" w14:textId="6698501C" w:rsidR="00FF40A5" w:rsidRPr="00F26713" w:rsidRDefault="00FF40A5">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AA74C1" w:rsidRPr="00F26713">
        <w:rPr>
          <w:rFonts w:ascii="Cambria" w:eastAsia="Times New Roman" w:hAnsi="Cambria" w:cs="Times New Roman"/>
          <w:color w:val="000000" w:themeColor="text1"/>
          <w:sz w:val="20"/>
          <w:szCs w:val="20"/>
          <w:lang w:eastAsia="en-GB"/>
        </w:rPr>
        <w:t>Ibid</w:t>
      </w:r>
      <w:r w:rsidRPr="00F26713">
        <w:rPr>
          <w:rFonts w:ascii="Cambria" w:eastAsia="Times New Roman" w:hAnsi="Cambria" w:cs="Times New Roman"/>
          <w:color w:val="000000" w:themeColor="text1"/>
          <w:sz w:val="20"/>
          <w:szCs w:val="20"/>
          <w:lang w:eastAsia="en-GB"/>
        </w:rPr>
        <w:t xml:space="preserve"> at 1550.</w:t>
      </w:r>
    </w:p>
  </w:footnote>
  <w:footnote w:id="22">
    <w:p w14:paraId="3C44F557" w14:textId="564E3F9D" w:rsidR="00AA74C1" w:rsidRPr="00F26713" w:rsidRDefault="00AA74C1">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cs="Arial"/>
          <w:color w:val="000000"/>
          <w:sz w:val="20"/>
          <w:szCs w:val="20"/>
        </w:rPr>
        <w:t xml:space="preserve">Australian Housing and Urban Research Institute, </w:t>
      </w:r>
      <w:r w:rsidRPr="00F26713">
        <w:rPr>
          <w:rFonts w:ascii="Cambria" w:hAnsi="Cambria" w:cs="Arial"/>
          <w:i/>
          <w:iCs/>
          <w:color w:val="000000"/>
          <w:sz w:val="20"/>
          <w:szCs w:val="20"/>
        </w:rPr>
        <w:t xml:space="preserve">Exiting prison with complex support needs: the role of housing assistance </w:t>
      </w:r>
      <w:r w:rsidRPr="00F26713">
        <w:rPr>
          <w:rFonts w:ascii="Cambria" w:hAnsi="Cambria" w:cs="Arial"/>
          <w:color w:val="000000"/>
          <w:sz w:val="20"/>
          <w:szCs w:val="20"/>
        </w:rPr>
        <w:t xml:space="preserve">(Final Report No. 361). As found at </w:t>
      </w:r>
      <w:hyperlink r:id="rId4" w:history="1">
        <w:r w:rsidRPr="00F26713">
          <w:rPr>
            <w:rStyle w:val="Hyperlink"/>
            <w:rFonts w:ascii="Cambria" w:hAnsi="Cambria" w:cs="Arial"/>
            <w:sz w:val="20"/>
            <w:szCs w:val="20"/>
          </w:rPr>
          <w:t>https://www.ahuri.edu.au/research/final-reports/361</w:t>
        </w:r>
      </w:hyperlink>
      <w:r w:rsidRPr="00F26713">
        <w:rPr>
          <w:rFonts w:ascii="Cambria" w:hAnsi="Cambria" w:cs="Arial"/>
          <w:color w:val="000000"/>
          <w:sz w:val="20"/>
          <w:szCs w:val="20"/>
        </w:rPr>
        <w:t xml:space="preserve"> (</w:t>
      </w:r>
      <w:r w:rsidR="00E0165D" w:rsidRPr="00F26713">
        <w:rPr>
          <w:rFonts w:ascii="Cambria" w:hAnsi="Cambria" w:cs="Arial"/>
          <w:color w:val="000000"/>
          <w:sz w:val="20"/>
          <w:szCs w:val="20"/>
        </w:rPr>
        <w:t>a</w:t>
      </w:r>
      <w:r w:rsidRPr="00F26713">
        <w:rPr>
          <w:rFonts w:ascii="Cambria" w:hAnsi="Cambria" w:cs="Arial"/>
          <w:color w:val="000000"/>
          <w:sz w:val="20"/>
          <w:szCs w:val="20"/>
        </w:rPr>
        <w:t>ccessed 30 January 2023).</w:t>
      </w:r>
    </w:p>
  </w:footnote>
  <w:footnote w:id="23">
    <w:p w14:paraId="3592B1EE" w14:textId="462720E8" w:rsidR="00C77AA3" w:rsidRPr="00F26713" w:rsidRDefault="00C77AA3" w:rsidP="00C77AA3">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00AA74C1" w:rsidRPr="00F26713">
        <w:rPr>
          <w:rFonts w:ascii="Cambria" w:hAnsi="Cambria" w:cs="Arial"/>
          <w:color w:val="000000"/>
          <w:sz w:val="20"/>
          <w:szCs w:val="20"/>
        </w:rPr>
        <w:t>Ibid</w:t>
      </w:r>
      <w:r w:rsidRPr="00F26713">
        <w:rPr>
          <w:rFonts w:ascii="Cambria" w:hAnsi="Cambria" w:cs="Arial"/>
          <w:color w:val="000000"/>
          <w:sz w:val="20"/>
          <w:szCs w:val="20"/>
        </w:rPr>
        <w:t xml:space="preserve"> at 75. </w:t>
      </w:r>
    </w:p>
  </w:footnote>
  <w:footnote w:id="24">
    <w:p w14:paraId="57C0D738" w14:textId="12D188E2" w:rsidR="00C77AA3" w:rsidRPr="00F26713" w:rsidRDefault="00C77AA3" w:rsidP="00C77AA3">
      <w:pPr>
        <w:ind w:right="-347"/>
        <w:jc w:val="both"/>
        <w:rPr>
          <w:rFonts w:ascii="Cambria" w:hAnsi="Cambria" w:cs="Arial"/>
          <w:color w:val="000000"/>
          <w:sz w:val="20"/>
          <w:szCs w:val="20"/>
        </w:rPr>
      </w:pPr>
      <w:r w:rsidRPr="00F26713">
        <w:rPr>
          <w:rStyle w:val="FootnoteReference"/>
          <w:rFonts w:ascii="Cambria" w:hAnsi="Cambria"/>
          <w:sz w:val="20"/>
          <w:szCs w:val="20"/>
        </w:rPr>
        <w:footnoteRef/>
      </w:r>
      <w:r w:rsidRPr="00F26713">
        <w:rPr>
          <w:rFonts w:ascii="Cambria" w:hAnsi="Cambria"/>
          <w:sz w:val="20"/>
          <w:szCs w:val="20"/>
        </w:rPr>
        <w:t xml:space="preserve"> </w:t>
      </w:r>
      <w:r w:rsidR="00AA74C1" w:rsidRPr="00F26713">
        <w:rPr>
          <w:rFonts w:ascii="Cambria" w:hAnsi="Cambria" w:cs="Arial"/>
          <w:color w:val="000000"/>
          <w:sz w:val="20"/>
          <w:szCs w:val="20"/>
        </w:rPr>
        <w:t>Ibid</w:t>
      </w:r>
      <w:r w:rsidRPr="00F26713">
        <w:rPr>
          <w:rFonts w:ascii="Cambria" w:hAnsi="Cambria" w:cs="Arial"/>
          <w:color w:val="000000"/>
          <w:sz w:val="20"/>
          <w:szCs w:val="20"/>
        </w:rPr>
        <w:t xml:space="preserve"> at 1. </w:t>
      </w:r>
    </w:p>
  </w:footnote>
  <w:footnote w:id="25">
    <w:p w14:paraId="550962CC" w14:textId="6CDCDC45" w:rsidR="00C14584" w:rsidRPr="00F26713" w:rsidRDefault="00C14584" w:rsidP="00C14584">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cs="Arial"/>
          <w:color w:val="000000"/>
          <w:sz w:val="20"/>
          <w:szCs w:val="20"/>
        </w:rPr>
        <w:t xml:space="preserve">Ibid at 1.  </w:t>
      </w:r>
    </w:p>
  </w:footnote>
  <w:footnote w:id="26">
    <w:p w14:paraId="45AA0C4A" w14:textId="2B9A1CA1" w:rsidR="00E6500A" w:rsidRPr="00F26713" w:rsidRDefault="00E6500A">
      <w:pPr>
        <w:pStyle w:val="FootnoteText"/>
        <w:rPr>
          <w:rFonts w:ascii="Cambria" w:hAnsi="Cambria"/>
          <w:sz w:val="20"/>
          <w:szCs w:val="20"/>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sz w:val="20"/>
          <w:szCs w:val="20"/>
          <w:lang w:val="en-AU"/>
        </w:rPr>
        <w:t xml:space="preserve">Australian Government, </w:t>
      </w:r>
      <w:r w:rsidRPr="00F26713">
        <w:rPr>
          <w:rFonts w:ascii="Cambria" w:hAnsi="Cambria"/>
          <w:i/>
          <w:iCs/>
          <w:sz w:val="20"/>
          <w:szCs w:val="20"/>
          <w:lang w:val="en-AU"/>
        </w:rPr>
        <w:t>Guide to Social Policy Law – Social Security Law</w:t>
      </w:r>
      <w:r w:rsidRPr="00F26713">
        <w:rPr>
          <w:rFonts w:ascii="Cambria" w:hAnsi="Cambria"/>
          <w:sz w:val="20"/>
          <w:szCs w:val="20"/>
          <w:lang w:val="en-AU"/>
        </w:rPr>
        <w:t xml:space="preserve">. As found at </w:t>
      </w:r>
      <w:hyperlink r:id="rId5" w:history="1">
        <w:r w:rsidRPr="00F26713">
          <w:rPr>
            <w:rStyle w:val="Hyperlink"/>
            <w:rFonts w:ascii="Cambria" w:hAnsi="Cambria"/>
            <w:sz w:val="20"/>
            <w:szCs w:val="20"/>
            <w:lang w:val="en-AU"/>
          </w:rPr>
          <w:t>https://guides.dss.gov.au/social-security-guide/3/1/4/30</w:t>
        </w:r>
      </w:hyperlink>
      <w:r w:rsidRPr="00F26713">
        <w:rPr>
          <w:rFonts w:ascii="Cambria" w:hAnsi="Cambria"/>
          <w:sz w:val="20"/>
          <w:szCs w:val="20"/>
          <w:lang w:val="en-AU"/>
        </w:rPr>
        <w:t xml:space="preserve"> (Accessed 16 February 2023). </w:t>
      </w:r>
    </w:p>
  </w:footnote>
  <w:footnote w:id="27">
    <w:p w14:paraId="7D1D8A96" w14:textId="77777777" w:rsidR="00F26713" w:rsidRPr="004A7135" w:rsidRDefault="00F26713" w:rsidP="00F26713">
      <w:pPr>
        <w:pStyle w:val="FootnoteText"/>
        <w:rPr>
          <w:lang w:val="en-AU"/>
        </w:rPr>
      </w:pPr>
      <w:r w:rsidRPr="00F26713">
        <w:rPr>
          <w:rStyle w:val="FootnoteReference"/>
          <w:rFonts w:ascii="Cambria" w:hAnsi="Cambria"/>
          <w:sz w:val="20"/>
          <w:szCs w:val="20"/>
        </w:rPr>
        <w:footnoteRef/>
      </w:r>
      <w:r w:rsidRPr="00F26713">
        <w:rPr>
          <w:rFonts w:ascii="Cambria" w:hAnsi="Cambria"/>
          <w:sz w:val="20"/>
          <w:szCs w:val="20"/>
        </w:rPr>
        <w:t xml:space="preserve"> </w:t>
      </w:r>
      <w:r w:rsidRPr="00F26713">
        <w:rPr>
          <w:rFonts w:ascii="Cambria" w:hAnsi="Cambria"/>
          <w:sz w:val="20"/>
          <w:szCs w:val="20"/>
          <w:lang w:val="en-AU"/>
        </w:rPr>
        <w:t xml:space="preserve">See for example </w:t>
      </w:r>
      <w:hyperlink r:id="rId6" w:history="1">
        <w:r w:rsidRPr="00F26713">
          <w:rPr>
            <w:rStyle w:val="Hyperlink"/>
            <w:rFonts w:ascii="Cambria" w:hAnsi="Cambria"/>
            <w:sz w:val="20"/>
            <w:szCs w:val="20"/>
            <w:lang w:val="en-AU"/>
          </w:rPr>
          <w:t>https://www.raisetherate.org.au/</w:t>
        </w:r>
      </w:hyperlink>
      <w:r w:rsidRPr="00F26713">
        <w:rPr>
          <w:rFonts w:ascii="Cambria" w:hAnsi="Cambria"/>
          <w:sz w:val="20"/>
          <w:szCs w:val="20"/>
          <w:lang w:val="en-AU"/>
        </w:rPr>
        <w:t xml:space="preserve"> which is supported by organisations including Community Legal Centres Australia, the Australian Council of Trade Unions, the Australian Medical Association and National Shelter.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4CB"/>
    <w:multiLevelType w:val="multilevel"/>
    <w:tmpl w:val="A2BE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13803"/>
    <w:multiLevelType w:val="multilevel"/>
    <w:tmpl w:val="2D8C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B1CBD"/>
    <w:multiLevelType w:val="multilevel"/>
    <w:tmpl w:val="5F7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DF3D49"/>
    <w:multiLevelType w:val="multilevel"/>
    <w:tmpl w:val="A2BE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2912DF"/>
    <w:multiLevelType w:val="multilevel"/>
    <w:tmpl w:val="66AE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9444E"/>
    <w:multiLevelType w:val="multilevel"/>
    <w:tmpl w:val="A2BE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0545696">
    <w:abstractNumId w:val="1"/>
    <w:lvlOverride w:ilvl="0">
      <w:startOverride w:val="1"/>
    </w:lvlOverride>
  </w:num>
  <w:num w:numId="2" w16cid:durableId="2060545696">
    <w:abstractNumId w:val="1"/>
    <w:lvlOverride w:ilvl="0">
      <w:startOverride w:val="2"/>
    </w:lvlOverride>
  </w:num>
  <w:num w:numId="3" w16cid:durableId="192152993">
    <w:abstractNumId w:val="0"/>
    <w:lvlOverride w:ilvl="0">
      <w:startOverride w:val="8"/>
    </w:lvlOverride>
  </w:num>
  <w:num w:numId="4" w16cid:durableId="1259290930">
    <w:abstractNumId w:val="3"/>
  </w:num>
  <w:num w:numId="5" w16cid:durableId="1626039873">
    <w:abstractNumId w:val="2"/>
  </w:num>
  <w:num w:numId="6" w16cid:durableId="261112071">
    <w:abstractNumId w:val="5"/>
  </w:num>
  <w:num w:numId="7" w16cid:durableId="1358584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9A"/>
    <w:rsid w:val="0000333B"/>
    <w:rsid w:val="00003D92"/>
    <w:rsid w:val="00006B1B"/>
    <w:rsid w:val="000154F0"/>
    <w:rsid w:val="00024572"/>
    <w:rsid w:val="000576D0"/>
    <w:rsid w:val="000943A9"/>
    <w:rsid w:val="000B1195"/>
    <w:rsid w:val="000C67AE"/>
    <w:rsid w:val="000E03A6"/>
    <w:rsid w:val="000F0C19"/>
    <w:rsid w:val="000F1EA3"/>
    <w:rsid w:val="00130EE0"/>
    <w:rsid w:val="00131184"/>
    <w:rsid w:val="0013782A"/>
    <w:rsid w:val="0015191E"/>
    <w:rsid w:val="00153220"/>
    <w:rsid w:val="001557CB"/>
    <w:rsid w:val="001C2CF5"/>
    <w:rsid w:val="001C3970"/>
    <w:rsid w:val="001D5D71"/>
    <w:rsid w:val="001E1347"/>
    <w:rsid w:val="001F6E24"/>
    <w:rsid w:val="00215FCE"/>
    <w:rsid w:val="00222375"/>
    <w:rsid w:val="0027076E"/>
    <w:rsid w:val="0029285A"/>
    <w:rsid w:val="002A5B06"/>
    <w:rsid w:val="002A7CE2"/>
    <w:rsid w:val="002C0893"/>
    <w:rsid w:val="002D121B"/>
    <w:rsid w:val="002D34A7"/>
    <w:rsid w:val="00321019"/>
    <w:rsid w:val="003365B5"/>
    <w:rsid w:val="00353587"/>
    <w:rsid w:val="00393FE3"/>
    <w:rsid w:val="003D1288"/>
    <w:rsid w:val="0043042D"/>
    <w:rsid w:val="0043497F"/>
    <w:rsid w:val="00435C1D"/>
    <w:rsid w:val="00457B3C"/>
    <w:rsid w:val="00465CAD"/>
    <w:rsid w:val="00466835"/>
    <w:rsid w:val="004A7135"/>
    <w:rsid w:val="004B7339"/>
    <w:rsid w:val="00504997"/>
    <w:rsid w:val="00510777"/>
    <w:rsid w:val="005414F4"/>
    <w:rsid w:val="00543A41"/>
    <w:rsid w:val="00593971"/>
    <w:rsid w:val="005957A2"/>
    <w:rsid w:val="00595CB5"/>
    <w:rsid w:val="005A2622"/>
    <w:rsid w:val="005B074E"/>
    <w:rsid w:val="005C245B"/>
    <w:rsid w:val="005D71F4"/>
    <w:rsid w:val="005E65EA"/>
    <w:rsid w:val="005F3725"/>
    <w:rsid w:val="00611AF2"/>
    <w:rsid w:val="006208F0"/>
    <w:rsid w:val="00644383"/>
    <w:rsid w:val="00651F9A"/>
    <w:rsid w:val="00654183"/>
    <w:rsid w:val="0066408E"/>
    <w:rsid w:val="00667F61"/>
    <w:rsid w:val="00697F6B"/>
    <w:rsid w:val="006D5DA8"/>
    <w:rsid w:val="006F651F"/>
    <w:rsid w:val="00712D90"/>
    <w:rsid w:val="007145A3"/>
    <w:rsid w:val="00733C09"/>
    <w:rsid w:val="00754338"/>
    <w:rsid w:val="0078648F"/>
    <w:rsid w:val="007E05F0"/>
    <w:rsid w:val="007E4BEF"/>
    <w:rsid w:val="007E7A12"/>
    <w:rsid w:val="00820763"/>
    <w:rsid w:val="00824840"/>
    <w:rsid w:val="0085340C"/>
    <w:rsid w:val="008560F4"/>
    <w:rsid w:val="008663A2"/>
    <w:rsid w:val="008D071D"/>
    <w:rsid w:val="008E583A"/>
    <w:rsid w:val="00903502"/>
    <w:rsid w:val="009058B7"/>
    <w:rsid w:val="009203DB"/>
    <w:rsid w:val="0092255D"/>
    <w:rsid w:val="00923E1E"/>
    <w:rsid w:val="00930CB4"/>
    <w:rsid w:val="009A4B6F"/>
    <w:rsid w:val="009C2ED3"/>
    <w:rsid w:val="009F5214"/>
    <w:rsid w:val="00A206DB"/>
    <w:rsid w:val="00A27E36"/>
    <w:rsid w:val="00A57A77"/>
    <w:rsid w:val="00A72CBB"/>
    <w:rsid w:val="00A929CA"/>
    <w:rsid w:val="00AA74C1"/>
    <w:rsid w:val="00AB6A4B"/>
    <w:rsid w:val="00AF1FD1"/>
    <w:rsid w:val="00B76757"/>
    <w:rsid w:val="00BA1566"/>
    <w:rsid w:val="00BA1A5F"/>
    <w:rsid w:val="00BA2CA9"/>
    <w:rsid w:val="00BB16C9"/>
    <w:rsid w:val="00BB2502"/>
    <w:rsid w:val="00BB7C79"/>
    <w:rsid w:val="00BC78CB"/>
    <w:rsid w:val="00C14584"/>
    <w:rsid w:val="00C26E77"/>
    <w:rsid w:val="00C434B7"/>
    <w:rsid w:val="00C72C52"/>
    <w:rsid w:val="00C77AA3"/>
    <w:rsid w:val="00C818C2"/>
    <w:rsid w:val="00C84D5E"/>
    <w:rsid w:val="00CA05AC"/>
    <w:rsid w:val="00CA45C2"/>
    <w:rsid w:val="00CB4C11"/>
    <w:rsid w:val="00CF33CC"/>
    <w:rsid w:val="00D21124"/>
    <w:rsid w:val="00D34EA5"/>
    <w:rsid w:val="00D50F95"/>
    <w:rsid w:val="00D57C29"/>
    <w:rsid w:val="00D846CA"/>
    <w:rsid w:val="00DA05CF"/>
    <w:rsid w:val="00DA4292"/>
    <w:rsid w:val="00DC671A"/>
    <w:rsid w:val="00DC6B80"/>
    <w:rsid w:val="00E0165D"/>
    <w:rsid w:val="00E13B62"/>
    <w:rsid w:val="00E263BC"/>
    <w:rsid w:val="00E5333C"/>
    <w:rsid w:val="00E6500A"/>
    <w:rsid w:val="00E87238"/>
    <w:rsid w:val="00E915A7"/>
    <w:rsid w:val="00E92A01"/>
    <w:rsid w:val="00EB53A5"/>
    <w:rsid w:val="00F16B6E"/>
    <w:rsid w:val="00F2050C"/>
    <w:rsid w:val="00F26713"/>
    <w:rsid w:val="00F472C7"/>
    <w:rsid w:val="00F86A20"/>
    <w:rsid w:val="00FB1B95"/>
    <w:rsid w:val="00FC031C"/>
    <w:rsid w:val="00FD4A8E"/>
    <w:rsid w:val="00FF3C20"/>
    <w:rsid w:val="00FF4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B1BF67"/>
  <w15:chartTrackingRefBased/>
  <w15:docId w15:val="{AA5E0B6F-E9A0-8A4A-AF0A-412B054F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500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6500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qFormat/>
    <w:rsid w:val="00651F9A"/>
    <w:rPr>
      <w:rFonts w:eastAsiaTheme="minorEastAsia"/>
      <w:lang w:val="en-US"/>
    </w:rPr>
  </w:style>
  <w:style w:type="character" w:customStyle="1" w:styleId="FootnoteTextChar">
    <w:name w:val="Footnote Text Char"/>
    <w:aliases w:val="Footnote Char,Text Char"/>
    <w:basedOn w:val="DefaultParagraphFont"/>
    <w:link w:val="FootnoteText"/>
    <w:rsid w:val="00651F9A"/>
    <w:rPr>
      <w:rFonts w:eastAsiaTheme="minorEastAsia"/>
      <w:lang w:val="en-US"/>
    </w:rPr>
  </w:style>
  <w:style w:type="character" w:styleId="FootnoteReference">
    <w:name w:val="footnote reference"/>
    <w:aliases w:val="Ref,de nota al pie"/>
    <w:basedOn w:val="DefaultParagraphFont"/>
    <w:unhideWhenUsed/>
    <w:qFormat/>
    <w:rsid w:val="00651F9A"/>
    <w:rPr>
      <w:vertAlign w:val="superscript"/>
    </w:rPr>
  </w:style>
  <w:style w:type="character" w:styleId="Hyperlink">
    <w:name w:val="Hyperlink"/>
    <w:basedOn w:val="DefaultParagraphFont"/>
    <w:uiPriority w:val="99"/>
    <w:unhideWhenUsed/>
    <w:rsid w:val="00651F9A"/>
    <w:rPr>
      <w:color w:val="0563C1" w:themeColor="hyperlink"/>
      <w:u w:val="single"/>
    </w:rPr>
  </w:style>
  <w:style w:type="character" w:styleId="Emphasis">
    <w:name w:val="Emphasis"/>
    <w:basedOn w:val="DefaultParagraphFont"/>
    <w:uiPriority w:val="20"/>
    <w:qFormat/>
    <w:rsid w:val="00651F9A"/>
    <w:rPr>
      <w:i/>
      <w:iCs/>
    </w:rPr>
  </w:style>
  <w:style w:type="character" w:customStyle="1" w:styleId="Bfnref">
    <w:name w:val="B_fn_ref"/>
    <w:basedOn w:val="FootnoteReference"/>
    <w:uiPriority w:val="1"/>
    <w:qFormat/>
    <w:rsid w:val="00651F9A"/>
    <w:rPr>
      <w:position w:val="4"/>
      <w:sz w:val="18"/>
      <w:vertAlign w:val="superscript"/>
    </w:rPr>
  </w:style>
  <w:style w:type="paragraph" w:styleId="NormalWeb">
    <w:name w:val="Normal (Web)"/>
    <w:basedOn w:val="Normal"/>
    <w:uiPriority w:val="99"/>
    <w:semiHidden/>
    <w:unhideWhenUsed/>
    <w:rsid w:val="00651F9A"/>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651F9A"/>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A7CE2"/>
    <w:rPr>
      <w:color w:val="605E5C"/>
      <w:shd w:val="clear" w:color="auto" w:fill="E1DFDD"/>
    </w:rPr>
  </w:style>
  <w:style w:type="table" w:styleId="TableGrid">
    <w:name w:val="Table Grid"/>
    <w:basedOn w:val="TableNormal"/>
    <w:uiPriority w:val="39"/>
    <w:rsid w:val="00923E1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121B"/>
  </w:style>
  <w:style w:type="character" w:customStyle="1" w:styleId="Heading1Char">
    <w:name w:val="Heading 1 Char"/>
    <w:basedOn w:val="DefaultParagraphFont"/>
    <w:link w:val="Heading1"/>
    <w:uiPriority w:val="9"/>
    <w:rsid w:val="00E650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6500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65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9578">
      <w:bodyDiv w:val="1"/>
      <w:marLeft w:val="0"/>
      <w:marRight w:val="0"/>
      <w:marTop w:val="0"/>
      <w:marBottom w:val="0"/>
      <w:divBdr>
        <w:top w:val="none" w:sz="0" w:space="0" w:color="auto"/>
        <w:left w:val="none" w:sz="0" w:space="0" w:color="auto"/>
        <w:bottom w:val="none" w:sz="0" w:space="0" w:color="auto"/>
        <w:right w:val="none" w:sz="0" w:space="0" w:color="auto"/>
      </w:divBdr>
      <w:divsChild>
        <w:div w:id="1134828806">
          <w:marLeft w:val="0"/>
          <w:marRight w:val="0"/>
          <w:marTop w:val="0"/>
          <w:marBottom w:val="0"/>
          <w:divBdr>
            <w:top w:val="none" w:sz="0" w:space="0" w:color="auto"/>
            <w:left w:val="none" w:sz="0" w:space="0" w:color="auto"/>
            <w:bottom w:val="none" w:sz="0" w:space="0" w:color="auto"/>
            <w:right w:val="none" w:sz="0" w:space="0" w:color="auto"/>
          </w:divBdr>
          <w:divsChild>
            <w:div w:id="89856267">
              <w:marLeft w:val="0"/>
              <w:marRight w:val="0"/>
              <w:marTop w:val="0"/>
              <w:marBottom w:val="0"/>
              <w:divBdr>
                <w:top w:val="none" w:sz="0" w:space="0" w:color="auto"/>
                <w:left w:val="none" w:sz="0" w:space="0" w:color="auto"/>
                <w:bottom w:val="none" w:sz="0" w:space="0" w:color="auto"/>
                <w:right w:val="none" w:sz="0" w:space="0" w:color="auto"/>
              </w:divBdr>
              <w:divsChild>
                <w:div w:id="6379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626">
      <w:bodyDiv w:val="1"/>
      <w:marLeft w:val="0"/>
      <w:marRight w:val="0"/>
      <w:marTop w:val="0"/>
      <w:marBottom w:val="0"/>
      <w:divBdr>
        <w:top w:val="none" w:sz="0" w:space="0" w:color="auto"/>
        <w:left w:val="none" w:sz="0" w:space="0" w:color="auto"/>
        <w:bottom w:val="none" w:sz="0" w:space="0" w:color="auto"/>
        <w:right w:val="none" w:sz="0" w:space="0" w:color="auto"/>
      </w:divBdr>
      <w:divsChild>
        <w:div w:id="1852143161">
          <w:marLeft w:val="0"/>
          <w:marRight w:val="0"/>
          <w:marTop w:val="0"/>
          <w:marBottom w:val="0"/>
          <w:divBdr>
            <w:top w:val="none" w:sz="0" w:space="0" w:color="auto"/>
            <w:left w:val="none" w:sz="0" w:space="0" w:color="auto"/>
            <w:bottom w:val="none" w:sz="0" w:space="0" w:color="auto"/>
            <w:right w:val="none" w:sz="0" w:space="0" w:color="auto"/>
          </w:divBdr>
          <w:divsChild>
            <w:div w:id="468940487">
              <w:marLeft w:val="0"/>
              <w:marRight w:val="0"/>
              <w:marTop w:val="0"/>
              <w:marBottom w:val="0"/>
              <w:divBdr>
                <w:top w:val="none" w:sz="0" w:space="0" w:color="auto"/>
                <w:left w:val="none" w:sz="0" w:space="0" w:color="auto"/>
                <w:bottom w:val="none" w:sz="0" w:space="0" w:color="auto"/>
                <w:right w:val="none" w:sz="0" w:space="0" w:color="auto"/>
              </w:divBdr>
              <w:divsChild>
                <w:div w:id="21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673">
      <w:bodyDiv w:val="1"/>
      <w:marLeft w:val="0"/>
      <w:marRight w:val="0"/>
      <w:marTop w:val="0"/>
      <w:marBottom w:val="0"/>
      <w:divBdr>
        <w:top w:val="none" w:sz="0" w:space="0" w:color="auto"/>
        <w:left w:val="none" w:sz="0" w:space="0" w:color="auto"/>
        <w:bottom w:val="none" w:sz="0" w:space="0" w:color="auto"/>
        <w:right w:val="none" w:sz="0" w:space="0" w:color="auto"/>
      </w:divBdr>
    </w:div>
    <w:div w:id="162471721">
      <w:bodyDiv w:val="1"/>
      <w:marLeft w:val="0"/>
      <w:marRight w:val="0"/>
      <w:marTop w:val="0"/>
      <w:marBottom w:val="0"/>
      <w:divBdr>
        <w:top w:val="none" w:sz="0" w:space="0" w:color="auto"/>
        <w:left w:val="none" w:sz="0" w:space="0" w:color="auto"/>
        <w:bottom w:val="none" w:sz="0" w:space="0" w:color="auto"/>
        <w:right w:val="none" w:sz="0" w:space="0" w:color="auto"/>
      </w:divBdr>
      <w:divsChild>
        <w:div w:id="1025639394">
          <w:marLeft w:val="0"/>
          <w:marRight w:val="0"/>
          <w:marTop w:val="0"/>
          <w:marBottom w:val="0"/>
          <w:divBdr>
            <w:top w:val="none" w:sz="0" w:space="0" w:color="auto"/>
            <w:left w:val="none" w:sz="0" w:space="0" w:color="auto"/>
            <w:bottom w:val="none" w:sz="0" w:space="0" w:color="auto"/>
            <w:right w:val="none" w:sz="0" w:space="0" w:color="auto"/>
          </w:divBdr>
          <w:divsChild>
            <w:div w:id="1831675074">
              <w:marLeft w:val="0"/>
              <w:marRight w:val="0"/>
              <w:marTop w:val="0"/>
              <w:marBottom w:val="0"/>
              <w:divBdr>
                <w:top w:val="none" w:sz="0" w:space="0" w:color="auto"/>
                <w:left w:val="none" w:sz="0" w:space="0" w:color="auto"/>
                <w:bottom w:val="none" w:sz="0" w:space="0" w:color="auto"/>
                <w:right w:val="none" w:sz="0" w:space="0" w:color="auto"/>
              </w:divBdr>
              <w:divsChild>
                <w:div w:id="7228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2834">
      <w:bodyDiv w:val="1"/>
      <w:marLeft w:val="0"/>
      <w:marRight w:val="0"/>
      <w:marTop w:val="0"/>
      <w:marBottom w:val="0"/>
      <w:divBdr>
        <w:top w:val="none" w:sz="0" w:space="0" w:color="auto"/>
        <w:left w:val="none" w:sz="0" w:space="0" w:color="auto"/>
        <w:bottom w:val="none" w:sz="0" w:space="0" w:color="auto"/>
        <w:right w:val="none" w:sz="0" w:space="0" w:color="auto"/>
      </w:divBdr>
      <w:divsChild>
        <w:div w:id="1419903900">
          <w:marLeft w:val="0"/>
          <w:marRight w:val="0"/>
          <w:marTop w:val="0"/>
          <w:marBottom w:val="0"/>
          <w:divBdr>
            <w:top w:val="none" w:sz="0" w:space="0" w:color="auto"/>
            <w:left w:val="none" w:sz="0" w:space="0" w:color="auto"/>
            <w:bottom w:val="none" w:sz="0" w:space="0" w:color="auto"/>
            <w:right w:val="none" w:sz="0" w:space="0" w:color="auto"/>
          </w:divBdr>
          <w:divsChild>
            <w:div w:id="1000500400">
              <w:marLeft w:val="0"/>
              <w:marRight w:val="0"/>
              <w:marTop w:val="0"/>
              <w:marBottom w:val="0"/>
              <w:divBdr>
                <w:top w:val="none" w:sz="0" w:space="0" w:color="auto"/>
                <w:left w:val="none" w:sz="0" w:space="0" w:color="auto"/>
                <w:bottom w:val="none" w:sz="0" w:space="0" w:color="auto"/>
                <w:right w:val="none" w:sz="0" w:space="0" w:color="auto"/>
              </w:divBdr>
              <w:divsChild>
                <w:div w:id="1038121420">
                  <w:marLeft w:val="0"/>
                  <w:marRight w:val="0"/>
                  <w:marTop w:val="0"/>
                  <w:marBottom w:val="0"/>
                  <w:divBdr>
                    <w:top w:val="none" w:sz="0" w:space="0" w:color="auto"/>
                    <w:left w:val="none" w:sz="0" w:space="0" w:color="auto"/>
                    <w:bottom w:val="none" w:sz="0" w:space="0" w:color="auto"/>
                    <w:right w:val="none" w:sz="0" w:space="0" w:color="auto"/>
                  </w:divBdr>
                  <w:divsChild>
                    <w:div w:id="2750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0244">
      <w:bodyDiv w:val="1"/>
      <w:marLeft w:val="0"/>
      <w:marRight w:val="0"/>
      <w:marTop w:val="0"/>
      <w:marBottom w:val="0"/>
      <w:divBdr>
        <w:top w:val="none" w:sz="0" w:space="0" w:color="auto"/>
        <w:left w:val="none" w:sz="0" w:space="0" w:color="auto"/>
        <w:bottom w:val="none" w:sz="0" w:space="0" w:color="auto"/>
        <w:right w:val="none" w:sz="0" w:space="0" w:color="auto"/>
      </w:divBdr>
    </w:div>
    <w:div w:id="373575875">
      <w:bodyDiv w:val="1"/>
      <w:marLeft w:val="0"/>
      <w:marRight w:val="0"/>
      <w:marTop w:val="0"/>
      <w:marBottom w:val="0"/>
      <w:divBdr>
        <w:top w:val="none" w:sz="0" w:space="0" w:color="auto"/>
        <w:left w:val="none" w:sz="0" w:space="0" w:color="auto"/>
        <w:bottom w:val="none" w:sz="0" w:space="0" w:color="auto"/>
        <w:right w:val="none" w:sz="0" w:space="0" w:color="auto"/>
      </w:divBdr>
      <w:divsChild>
        <w:div w:id="1564413693">
          <w:marLeft w:val="0"/>
          <w:marRight w:val="0"/>
          <w:marTop w:val="0"/>
          <w:marBottom w:val="0"/>
          <w:divBdr>
            <w:top w:val="none" w:sz="0" w:space="0" w:color="auto"/>
            <w:left w:val="none" w:sz="0" w:space="0" w:color="auto"/>
            <w:bottom w:val="none" w:sz="0" w:space="0" w:color="auto"/>
            <w:right w:val="none" w:sz="0" w:space="0" w:color="auto"/>
          </w:divBdr>
          <w:divsChild>
            <w:div w:id="1372724585">
              <w:marLeft w:val="0"/>
              <w:marRight w:val="0"/>
              <w:marTop w:val="0"/>
              <w:marBottom w:val="0"/>
              <w:divBdr>
                <w:top w:val="none" w:sz="0" w:space="0" w:color="auto"/>
                <w:left w:val="none" w:sz="0" w:space="0" w:color="auto"/>
                <w:bottom w:val="none" w:sz="0" w:space="0" w:color="auto"/>
                <w:right w:val="none" w:sz="0" w:space="0" w:color="auto"/>
              </w:divBdr>
              <w:divsChild>
                <w:div w:id="18221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4015">
      <w:bodyDiv w:val="1"/>
      <w:marLeft w:val="0"/>
      <w:marRight w:val="0"/>
      <w:marTop w:val="0"/>
      <w:marBottom w:val="0"/>
      <w:divBdr>
        <w:top w:val="none" w:sz="0" w:space="0" w:color="auto"/>
        <w:left w:val="none" w:sz="0" w:space="0" w:color="auto"/>
        <w:bottom w:val="none" w:sz="0" w:space="0" w:color="auto"/>
        <w:right w:val="none" w:sz="0" w:space="0" w:color="auto"/>
      </w:divBdr>
      <w:divsChild>
        <w:div w:id="599607035">
          <w:marLeft w:val="0"/>
          <w:marRight w:val="0"/>
          <w:marTop w:val="0"/>
          <w:marBottom w:val="0"/>
          <w:divBdr>
            <w:top w:val="none" w:sz="0" w:space="0" w:color="auto"/>
            <w:left w:val="none" w:sz="0" w:space="0" w:color="auto"/>
            <w:bottom w:val="none" w:sz="0" w:space="0" w:color="auto"/>
            <w:right w:val="none" w:sz="0" w:space="0" w:color="auto"/>
          </w:divBdr>
          <w:divsChild>
            <w:div w:id="407196865">
              <w:marLeft w:val="0"/>
              <w:marRight w:val="0"/>
              <w:marTop w:val="0"/>
              <w:marBottom w:val="0"/>
              <w:divBdr>
                <w:top w:val="none" w:sz="0" w:space="0" w:color="auto"/>
                <w:left w:val="none" w:sz="0" w:space="0" w:color="auto"/>
                <w:bottom w:val="none" w:sz="0" w:space="0" w:color="auto"/>
                <w:right w:val="none" w:sz="0" w:space="0" w:color="auto"/>
              </w:divBdr>
              <w:divsChild>
                <w:div w:id="13223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3008">
      <w:bodyDiv w:val="1"/>
      <w:marLeft w:val="0"/>
      <w:marRight w:val="0"/>
      <w:marTop w:val="0"/>
      <w:marBottom w:val="0"/>
      <w:divBdr>
        <w:top w:val="none" w:sz="0" w:space="0" w:color="auto"/>
        <w:left w:val="none" w:sz="0" w:space="0" w:color="auto"/>
        <w:bottom w:val="none" w:sz="0" w:space="0" w:color="auto"/>
        <w:right w:val="none" w:sz="0" w:space="0" w:color="auto"/>
      </w:divBdr>
      <w:divsChild>
        <w:div w:id="2110659643">
          <w:marLeft w:val="0"/>
          <w:marRight w:val="0"/>
          <w:marTop w:val="0"/>
          <w:marBottom w:val="0"/>
          <w:divBdr>
            <w:top w:val="none" w:sz="0" w:space="0" w:color="auto"/>
            <w:left w:val="none" w:sz="0" w:space="0" w:color="auto"/>
            <w:bottom w:val="none" w:sz="0" w:space="0" w:color="auto"/>
            <w:right w:val="none" w:sz="0" w:space="0" w:color="auto"/>
          </w:divBdr>
          <w:divsChild>
            <w:div w:id="1058433972">
              <w:marLeft w:val="0"/>
              <w:marRight w:val="0"/>
              <w:marTop w:val="0"/>
              <w:marBottom w:val="0"/>
              <w:divBdr>
                <w:top w:val="none" w:sz="0" w:space="0" w:color="auto"/>
                <w:left w:val="none" w:sz="0" w:space="0" w:color="auto"/>
                <w:bottom w:val="none" w:sz="0" w:space="0" w:color="auto"/>
                <w:right w:val="none" w:sz="0" w:space="0" w:color="auto"/>
              </w:divBdr>
              <w:divsChild>
                <w:div w:id="14222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65996">
      <w:bodyDiv w:val="1"/>
      <w:marLeft w:val="0"/>
      <w:marRight w:val="0"/>
      <w:marTop w:val="0"/>
      <w:marBottom w:val="0"/>
      <w:divBdr>
        <w:top w:val="none" w:sz="0" w:space="0" w:color="auto"/>
        <w:left w:val="none" w:sz="0" w:space="0" w:color="auto"/>
        <w:bottom w:val="none" w:sz="0" w:space="0" w:color="auto"/>
        <w:right w:val="none" w:sz="0" w:space="0" w:color="auto"/>
      </w:divBdr>
      <w:divsChild>
        <w:div w:id="871306769">
          <w:marLeft w:val="0"/>
          <w:marRight w:val="0"/>
          <w:marTop w:val="0"/>
          <w:marBottom w:val="0"/>
          <w:divBdr>
            <w:top w:val="none" w:sz="0" w:space="0" w:color="auto"/>
            <w:left w:val="none" w:sz="0" w:space="0" w:color="auto"/>
            <w:bottom w:val="none" w:sz="0" w:space="0" w:color="auto"/>
            <w:right w:val="none" w:sz="0" w:space="0" w:color="auto"/>
          </w:divBdr>
          <w:divsChild>
            <w:div w:id="1658847614">
              <w:marLeft w:val="0"/>
              <w:marRight w:val="0"/>
              <w:marTop w:val="0"/>
              <w:marBottom w:val="0"/>
              <w:divBdr>
                <w:top w:val="none" w:sz="0" w:space="0" w:color="auto"/>
                <w:left w:val="none" w:sz="0" w:space="0" w:color="auto"/>
                <w:bottom w:val="none" w:sz="0" w:space="0" w:color="auto"/>
                <w:right w:val="none" w:sz="0" w:space="0" w:color="auto"/>
              </w:divBdr>
              <w:divsChild>
                <w:div w:id="13306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8460">
      <w:bodyDiv w:val="1"/>
      <w:marLeft w:val="0"/>
      <w:marRight w:val="0"/>
      <w:marTop w:val="0"/>
      <w:marBottom w:val="0"/>
      <w:divBdr>
        <w:top w:val="none" w:sz="0" w:space="0" w:color="auto"/>
        <w:left w:val="none" w:sz="0" w:space="0" w:color="auto"/>
        <w:bottom w:val="none" w:sz="0" w:space="0" w:color="auto"/>
        <w:right w:val="none" w:sz="0" w:space="0" w:color="auto"/>
      </w:divBdr>
      <w:divsChild>
        <w:div w:id="1354333607">
          <w:marLeft w:val="0"/>
          <w:marRight w:val="0"/>
          <w:marTop w:val="0"/>
          <w:marBottom w:val="0"/>
          <w:divBdr>
            <w:top w:val="none" w:sz="0" w:space="0" w:color="auto"/>
            <w:left w:val="none" w:sz="0" w:space="0" w:color="auto"/>
            <w:bottom w:val="none" w:sz="0" w:space="0" w:color="auto"/>
            <w:right w:val="none" w:sz="0" w:space="0" w:color="auto"/>
          </w:divBdr>
          <w:divsChild>
            <w:div w:id="1241867563">
              <w:marLeft w:val="0"/>
              <w:marRight w:val="0"/>
              <w:marTop w:val="0"/>
              <w:marBottom w:val="0"/>
              <w:divBdr>
                <w:top w:val="none" w:sz="0" w:space="0" w:color="auto"/>
                <w:left w:val="none" w:sz="0" w:space="0" w:color="auto"/>
                <w:bottom w:val="none" w:sz="0" w:space="0" w:color="auto"/>
                <w:right w:val="none" w:sz="0" w:space="0" w:color="auto"/>
              </w:divBdr>
              <w:divsChild>
                <w:div w:id="19127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6390">
      <w:bodyDiv w:val="1"/>
      <w:marLeft w:val="0"/>
      <w:marRight w:val="0"/>
      <w:marTop w:val="0"/>
      <w:marBottom w:val="0"/>
      <w:divBdr>
        <w:top w:val="none" w:sz="0" w:space="0" w:color="auto"/>
        <w:left w:val="none" w:sz="0" w:space="0" w:color="auto"/>
        <w:bottom w:val="none" w:sz="0" w:space="0" w:color="auto"/>
        <w:right w:val="none" w:sz="0" w:space="0" w:color="auto"/>
      </w:divBdr>
    </w:div>
    <w:div w:id="512845804">
      <w:bodyDiv w:val="1"/>
      <w:marLeft w:val="0"/>
      <w:marRight w:val="0"/>
      <w:marTop w:val="0"/>
      <w:marBottom w:val="0"/>
      <w:divBdr>
        <w:top w:val="none" w:sz="0" w:space="0" w:color="auto"/>
        <w:left w:val="none" w:sz="0" w:space="0" w:color="auto"/>
        <w:bottom w:val="none" w:sz="0" w:space="0" w:color="auto"/>
        <w:right w:val="none" w:sz="0" w:space="0" w:color="auto"/>
      </w:divBdr>
      <w:divsChild>
        <w:div w:id="1167983757">
          <w:marLeft w:val="0"/>
          <w:marRight w:val="0"/>
          <w:marTop w:val="0"/>
          <w:marBottom w:val="0"/>
          <w:divBdr>
            <w:top w:val="none" w:sz="0" w:space="0" w:color="auto"/>
            <w:left w:val="none" w:sz="0" w:space="0" w:color="auto"/>
            <w:bottom w:val="none" w:sz="0" w:space="0" w:color="auto"/>
            <w:right w:val="none" w:sz="0" w:space="0" w:color="auto"/>
          </w:divBdr>
          <w:divsChild>
            <w:div w:id="2053265473">
              <w:marLeft w:val="0"/>
              <w:marRight w:val="0"/>
              <w:marTop w:val="0"/>
              <w:marBottom w:val="0"/>
              <w:divBdr>
                <w:top w:val="none" w:sz="0" w:space="0" w:color="auto"/>
                <w:left w:val="none" w:sz="0" w:space="0" w:color="auto"/>
                <w:bottom w:val="none" w:sz="0" w:space="0" w:color="auto"/>
                <w:right w:val="none" w:sz="0" w:space="0" w:color="auto"/>
              </w:divBdr>
              <w:divsChild>
                <w:div w:id="823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7025">
      <w:bodyDiv w:val="1"/>
      <w:marLeft w:val="0"/>
      <w:marRight w:val="0"/>
      <w:marTop w:val="0"/>
      <w:marBottom w:val="0"/>
      <w:divBdr>
        <w:top w:val="none" w:sz="0" w:space="0" w:color="auto"/>
        <w:left w:val="none" w:sz="0" w:space="0" w:color="auto"/>
        <w:bottom w:val="none" w:sz="0" w:space="0" w:color="auto"/>
        <w:right w:val="none" w:sz="0" w:space="0" w:color="auto"/>
      </w:divBdr>
      <w:divsChild>
        <w:div w:id="3241266">
          <w:marLeft w:val="0"/>
          <w:marRight w:val="0"/>
          <w:marTop w:val="0"/>
          <w:marBottom w:val="0"/>
          <w:divBdr>
            <w:top w:val="none" w:sz="0" w:space="0" w:color="auto"/>
            <w:left w:val="none" w:sz="0" w:space="0" w:color="auto"/>
            <w:bottom w:val="none" w:sz="0" w:space="0" w:color="auto"/>
            <w:right w:val="none" w:sz="0" w:space="0" w:color="auto"/>
          </w:divBdr>
          <w:divsChild>
            <w:div w:id="1440026828">
              <w:marLeft w:val="0"/>
              <w:marRight w:val="0"/>
              <w:marTop w:val="0"/>
              <w:marBottom w:val="0"/>
              <w:divBdr>
                <w:top w:val="none" w:sz="0" w:space="0" w:color="auto"/>
                <w:left w:val="none" w:sz="0" w:space="0" w:color="auto"/>
                <w:bottom w:val="none" w:sz="0" w:space="0" w:color="auto"/>
                <w:right w:val="none" w:sz="0" w:space="0" w:color="auto"/>
              </w:divBdr>
              <w:divsChild>
                <w:div w:id="2388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2444">
      <w:bodyDiv w:val="1"/>
      <w:marLeft w:val="0"/>
      <w:marRight w:val="0"/>
      <w:marTop w:val="0"/>
      <w:marBottom w:val="0"/>
      <w:divBdr>
        <w:top w:val="none" w:sz="0" w:space="0" w:color="auto"/>
        <w:left w:val="none" w:sz="0" w:space="0" w:color="auto"/>
        <w:bottom w:val="none" w:sz="0" w:space="0" w:color="auto"/>
        <w:right w:val="none" w:sz="0" w:space="0" w:color="auto"/>
      </w:divBdr>
      <w:divsChild>
        <w:div w:id="1885755376">
          <w:marLeft w:val="0"/>
          <w:marRight w:val="0"/>
          <w:marTop w:val="0"/>
          <w:marBottom w:val="0"/>
          <w:divBdr>
            <w:top w:val="none" w:sz="0" w:space="0" w:color="auto"/>
            <w:left w:val="none" w:sz="0" w:space="0" w:color="auto"/>
            <w:bottom w:val="none" w:sz="0" w:space="0" w:color="auto"/>
            <w:right w:val="none" w:sz="0" w:space="0" w:color="auto"/>
          </w:divBdr>
          <w:divsChild>
            <w:div w:id="1255479998">
              <w:marLeft w:val="0"/>
              <w:marRight w:val="0"/>
              <w:marTop w:val="0"/>
              <w:marBottom w:val="0"/>
              <w:divBdr>
                <w:top w:val="none" w:sz="0" w:space="0" w:color="auto"/>
                <w:left w:val="none" w:sz="0" w:space="0" w:color="auto"/>
                <w:bottom w:val="none" w:sz="0" w:space="0" w:color="auto"/>
                <w:right w:val="none" w:sz="0" w:space="0" w:color="auto"/>
              </w:divBdr>
              <w:divsChild>
                <w:div w:id="343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4237">
      <w:bodyDiv w:val="1"/>
      <w:marLeft w:val="0"/>
      <w:marRight w:val="0"/>
      <w:marTop w:val="0"/>
      <w:marBottom w:val="0"/>
      <w:divBdr>
        <w:top w:val="none" w:sz="0" w:space="0" w:color="auto"/>
        <w:left w:val="none" w:sz="0" w:space="0" w:color="auto"/>
        <w:bottom w:val="none" w:sz="0" w:space="0" w:color="auto"/>
        <w:right w:val="none" w:sz="0" w:space="0" w:color="auto"/>
      </w:divBdr>
      <w:divsChild>
        <w:div w:id="95834682">
          <w:marLeft w:val="0"/>
          <w:marRight w:val="0"/>
          <w:marTop w:val="0"/>
          <w:marBottom w:val="0"/>
          <w:divBdr>
            <w:top w:val="none" w:sz="0" w:space="0" w:color="auto"/>
            <w:left w:val="none" w:sz="0" w:space="0" w:color="auto"/>
            <w:bottom w:val="none" w:sz="0" w:space="0" w:color="auto"/>
            <w:right w:val="none" w:sz="0" w:space="0" w:color="auto"/>
          </w:divBdr>
        </w:div>
      </w:divsChild>
    </w:div>
    <w:div w:id="789275986">
      <w:bodyDiv w:val="1"/>
      <w:marLeft w:val="0"/>
      <w:marRight w:val="0"/>
      <w:marTop w:val="0"/>
      <w:marBottom w:val="0"/>
      <w:divBdr>
        <w:top w:val="none" w:sz="0" w:space="0" w:color="auto"/>
        <w:left w:val="none" w:sz="0" w:space="0" w:color="auto"/>
        <w:bottom w:val="none" w:sz="0" w:space="0" w:color="auto"/>
        <w:right w:val="none" w:sz="0" w:space="0" w:color="auto"/>
      </w:divBdr>
      <w:divsChild>
        <w:div w:id="1926919638">
          <w:marLeft w:val="0"/>
          <w:marRight w:val="0"/>
          <w:marTop w:val="0"/>
          <w:marBottom w:val="0"/>
          <w:divBdr>
            <w:top w:val="none" w:sz="0" w:space="0" w:color="auto"/>
            <w:left w:val="none" w:sz="0" w:space="0" w:color="auto"/>
            <w:bottom w:val="none" w:sz="0" w:space="0" w:color="auto"/>
            <w:right w:val="none" w:sz="0" w:space="0" w:color="auto"/>
          </w:divBdr>
          <w:divsChild>
            <w:div w:id="1601838228">
              <w:marLeft w:val="0"/>
              <w:marRight w:val="0"/>
              <w:marTop w:val="0"/>
              <w:marBottom w:val="0"/>
              <w:divBdr>
                <w:top w:val="none" w:sz="0" w:space="0" w:color="auto"/>
                <w:left w:val="none" w:sz="0" w:space="0" w:color="auto"/>
                <w:bottom w:val="none" w:sz="0" w:space="0" w:color="auto"/>
                <w:right w:val="none" w:sz="0" w:space="0" w:color="auto"/>
              </w:divBdr>
              <w:divsChild>
                <w:div w:id="644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02892">
      <w:bodyDiv w:val="1"/>
      <w:marLeft w:val="0"/>
      <w:marRight w:val="0"/>
      <w:marTop w:val="0"/>
      <w:marBottom w:val="0"/>
      <w:divBdr>
        <w:top w:val="none" w:sz="0" w:space="0" w:color="auto"/>
        <w:left w:val="none" w:sz="0" w:space="0" w:color="auto"/>
        <w:bottom w:val="none" w:sz="0" w:space="0" w:color="auto"/>
        <w:right w:val="none" w:sz="0" w:space="0" w:color="auto"/>
      </w:divBdr>
      <w:divsChild>
        <w:div w:id="1416512211">
          <w:marLeft w:val="0"/>
          <w:marRight w:val="0"/>
          <w:marTop w:val="0"/>
          <w:marBottom w:val="0"/>
          <w:divBdr>
            <w:top w:val="none" w:sz="0" w:space="0" w:color="auto"/>
            <w:left w:val="none" w:sz="0" w:space="0" w:color="auto"/>
            <w:bottom w:val="none" w:sz="0" w:space="0" w:color="auto"/>
            <w:right w:val="none" w:sz="0" w:space="0" w:color="auto"/>
          </w:divBdr>
          <w:divsChild>
            <w:div w:id="29960010">
              <w:marLeft w:val="0"/>
              <w:marRight w:val="0"/>
              <w:marTop w:val="0"/>
              <w:marBottom w:val="0"/>
              <w:divBdr>
                <w:top w:val="none" w:sz="0" w:space="0" w:color="auto"/>
                <w:left w:val="none" w:sz="0" w:space="0" w:color="auto"/>
                <w:bottom w:val="none" w:sz="0" w:space="0" w:color="auto"/>
                <w:right w:val="none" w:sz="0" w:space="0" w:color="auto"/>
              </w:divBdr>
              <w:divsChild>
                <w:div w:id="17448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1789">
      <w:bodyDiv w:val="1"/>
      <w:marLeft w:val="0"/>
      <w:marRight w:val="0"/>
      <w:marTop w:val="0"/>
      <w:marBottom w:val="0"/>
      <w:divBdr>
        <w:top w:val="none" w:sz="0" w:space="0" w:color="auto"/>
        <w:left w:val="none" w:sz="0" w:space="0" w:color="auto"/>
        <w:bottom w:val="none" w:sz="0" w:space="0" w:color="auto"/>
        <w:right w:val="none" w:sz="0" w:space="0" w:color="auto"/>
      </w:divBdr>
    </w:div>
    <w:div w:id="830826542">
      <w:bodyDiv w:val="1"/>
      <w:marLeft w:val="0"/>
      <w:marRight w:val="0"/>
      <w:marTop w:val="0"/>
      <w:marBottom w:val="0"/>
      <w:divBdr>
        <w:top w:val="none" w:sz="0" w:space="0" w:color="auto"/>
        <w:left w:val="none" w:sz="0" w:space="0" w:color="auto"/>
        <w:bottom w:val="none" w:sz="0" w:space="0" w:color="auto"/>
        <w:right w:val="none" w:sz="0" w:space="0" w:color="auto"/>
      </w:divBdr>
      <w:divsChild>
        <w:div w:id="297421900">
          <w:marLeft w:val="0"/>
          <w:marRight w:val="0"/>
          <w:marTop w:val="0"/>
          <w:marBottom w:val="0"/>
          <w:divBdr>
            <w:top w:val="none" w:sz="0" w:space="0" w:color="auto"/>
            <w:left w:val="none" w:sz="0" w:space="0" w:color="auto"/>
            <w:bottom w:val="none" w:sz="0" w:space="0" w:color="auto"/>
            <w:right w:val="none" w:sz="0" w:space="0" w:color="auto"/>
          </w:divBdr>
          <w:divsChild>
            <w:div w:id="833376329">
              <w:marLeft w:val="0"/>
              <w:marRight w:val="0"/>
              <w:marTop w:val="0"/>
              <w:marBottom w:val="0"/>
              <w:divBdr>
                <w:top w:val="none" w:sz="0" w:space="0" w:color="auto"/>
                <w:left w:val="none" w:sz="0" w:space="0" w:color="auto"/>
                <w:bottom w:val="none" w:sz="0" w:space="0" w:color="auto"/>
                <w:right w:val="none" w:sz="0" w:space="0" w:color="auto"/>
              </w:divBdr>
              <w:divsChild>
                <w:div w:id="9470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9015">
      <w:bodyDiv w:val="1"/>
      <w:marLeft w:val="0"/>
      <w:marRight w:val="0"/>
      <w:marTop w:val="0"/>
      <w:marBottom w:val="0"/>
      <w:divBdr>
        <w:top w:val="none" w:sz="0" w:space="0" w:color="auto"/>
        <w:left w:val="none" w:sz="0" w:space="0" w:color="auto"/>
        <w:bottom w:val="none" w:sz="0" w:space="0" w:color="auto"/>
        <w:right w:val="none" w:sz="0" w:space="0" w:color="auto"/>
      </w:divBdr>
      <w:divsChild>
        <w:div w:id="2101683884">
          <w:marLeft w:val="0"/>
          <w:marRight w:val="0"/>
          <w:marTop w:val="0"/>
          <w:marBottom w:val="0"/>
          <w:divBdr>
            <w:top w:val="none" w:sz="0" w:space="0" w:color="auto"/>
            <w:left w:val="none" w:sz="0" w:space="0" w:color="auto"/>
            <w:bottom w:val="none" w:sz="0" w:space="0" w:color="auto"/>
            <w:right w:val="none" w:sz="0" w:space="0" w:color="auto"/>
          </w:divBdr>
          <w:divsChild>
            <w:div w:id="936131561">
              <w:marLeft w:val="0"/>
              <w:marRight w:val="0"/>
              <w:marTop w:val="0"/>
              <w:marBottom w:val="0"/>
              <w:divBdr>
                <w:top w:val="none" w:sz="0" w:space="0" w:color="auto"/>
                <w:left w:val="none" w:sz="0" w:space="0" w:color="auto"/>
                <w:bottom w:val="none" w:sz="0" w:space="0" w:color="auto"/>
                <w:right w:val="none" w:sz="0" w:space="0" w:color="auto"/>
              </w:divBdr>
              <w:divsChild>
                <w:div w:id="1141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6344">
      <w:bodyDiv w:val="1"/>
      <w:marLeft w:val="0"/>
      <w:marRight w:val="0"/>
      <w:marTop w:val="0"/>
      <w:marBottom w:val="0"/>
      <w:divBdr>
        <w:top w:val="none" w:sz="0" w:space="0" w:color="auto"/>
        <w:left w:val="none" w:sz="0" w:space="0" w:color="auto"/>
        <w:bottom w:val="none" w:sz="0" w:space="0" w:color="auto"/>
        <w:right w:val="none" w:sz="0" w:space="0" w:color="auto"/>
      </w:divBdr>
      <w:divsChild>
        <w:div w:id="145048562">
          <w:marLeft w:val="0"/>
          <w:marRight w:val="0"/>
          <w:marTop w:val="0"/>
          <w:marBottom w:val="0"/>
          <w:divBdr>
            <w:top w:val="none" w:sz="0" w:space="0" w:color="auto"/>
            <w:left w:val="none" w:sz="0" w:space="0" w:color="auto"/>
            <w:bottom w:val="none" w:sz="0" w:space="0" w:color="auto"/>
            <w:right w:val="none" w:sz="0" w:space="0" w:color="auto"/>
          </w:divBdr>
          <w:divsChild>
            <w:div w:id="890117709">
              <w:marLeft w:val="0"/>
              <w:marRight w:val="0"/>
              <w:marTop w:val="0"/>
              <w:marBottom w:val="0"/>
              <w:divBdr>
                <w:top w:val="none" w:sz="0" w:space="0" w:color="auto"/>
                <w:left w:val="none" w:sz="0" w:space="0" w:color="auto"/>
                <w:bottom w:val="none" w:sz="0" w:space="0" w:color="auto"/>
                <w:right w:val="none" w:sz="0" w:space="0" w:color="auto"/>
              </w:divBdr>
              <w:divsChild>
                <w:div w:id="17386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754">
      <w:bodyDiv w:val="1"/>
      <w:marLeft w:val="0"/>
      <w:marRight w:val="0"/>
      <w:marTop w:val="0"/>
      <w:marBottom w:val="0"/>
      <w:divBdr>
        <w:top w:val="none" w:sz="0" w:space="0" w:color="auto"/>
        <w:left w:val="none" w:sz="0" w:space="0" w:color="auto"/>
        <w:bottom w:val="none" w:sz="0" w:space="0" w:color="auto"/>
        <w:right w:val="none" w:sz="0" w:space="0" w:color="auto"/>
      </w:divBdr>
      <w:divsChild>
        <w:div w:id="2055153124">
          <w:marLeft w:val="0"/>
          <w:marRight w:val="0"/>
          <w:marTop w:val="0"/>
          <w:marBottom w:val="0"/>
          <w:divBdr>
            <w:top w:val="none" w:sz="0" w:space="0" w:color="auto"/>
            <w:left w:val="none" w:sz="0" w:space="0" w:color="auto"/>
            <w:bottom w:val="none" w:sz="0" w:space="0" w:color="auto"/>
            <w:right w:val="none" w:sz="0" w:space="0" w:color="auto"/>
          </w:divBdr>
          <w:divsChild>
            <w:div w:id="1835801338">
              <w:marLeft w:val="0"/>
              <w:marRight w:val="0"/>
              <w:marTop w:val="0"/>
              <w:marBottom w:val="0"/>
              <w:divBdr>
                <w:top w:val="none" w:sz="0" w:space="0" w:color="auto"/>
                <w:left w:val="none" w:sz="0" w:space="0" w:color="auto"/>
                <w:bottom w:val="none" w:sz="0" w:space="0" w:color="auto"/>
                <w:right w:val="none" w:sz="0" w:space="0" w:color="auto"/>
              </w:divBdr>
              <w:divsChild>
                <w:div w:id="1283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7502">
      <w:bodyDiv w:val="1"/>
      <w:marLeft w:val="0"/>
      <w:marRight w:val="0"/>
      <w:marTop w:val="0"/>
      <w:marBottom w:val="0"/>
      <w:divBdr>
        <w:top w:val="none" w:sz="0" w:space="0" w:color="auto"/>
        <w:left w:val="none" w:sz="0" w:space="0" w:color="auto"/>
        <w:bottom w:val="none" w:sz="0" w:space="0" w:color="auto"/>
        <w:right w:val="none" w:sz="0" w:space="0" w:color="auto"/>
      </w:divBdr>
    </w:div>
    <w:div w:id="1226600249">
      <w:bodyDiv w:val="1"/>
      <w:marLeft w:val="0"/>
      <w:marRight w:val="0"/>
      <w:marTop w:val="0"/>
      <w:marBottom w:val="0"/>
      <w:divBdr>
        <w:top w:val="none" w:sz="0" w:space="0" w:color="auto"/>
        <w:left w:val="none" w:sz="0" w:space="0" w:color="auto"/>
        <w:bottom w:val="none" w:sz="0" w:space="0" w:color="auto"/>
        <w:right w:val="none" w:sz="0" w:space="0" w:color="auto"/>
      </w:divBdr>
    </w:div>
    <w:div w:id="1249340137">
      <w:bodyDiv w:val="1"/>
      <w:marLeft w:val="0"/>
      <w:marRight w:val="0"/>
      <w:marTop w:val="0"/>
      <w:marBottom w:val="0"/>
      <w:divBdr>
        <w:top w:val="none" w:sz="0" w:space="0" w:color="auto"/>
        <w:left w:val="none" w:sz="0" w:space="0" w:color="auto"/>
        <w:bottom w:val="none" w:sz="0" w:space="0" w:color="auto"/>
        <w:right w:val="none" w:sz="0" w:space="0" w:color="auto"/>
      </w:divBdr>
      <w:divsChild>
        <w:div w:id="856505934">
          <w:marLeft w:val="0"/>
          <w:marRight w:val="0"/>
          <w:marTop w:val="0"/>
          <w:marBottom w:val="0"/>
          <w:divBdr>
            <w:top w:val="none" w:sz="0" w:space="0" w:color="auto"/>
            <w:left w:val="none" w:sz="0" w:space="0" w:color="auto"/>
            <w:bottom w:val="none" w:sz="0" w:space="0" w:color="auto"/>
            <w:right w:val="none" w:sz="0" w:space="0" w:color="auto"/>
          </w:divBdr>
          <w:divsChild>
            <w:div w:id="669140251">
              <w:marLeft w:val="0"/>
              <w:marRight w:val="0"/>
              <w:marTop w:val="0"/>
              <w:marBottom w:val="0"/>
              <w:divBdr>
                <w:top w:val="none" w:sz="0" w:space="0" w:color="auto"/>
                <w:left w:val="none" w:sz="0" w:space="0" w:color="auto"/>
                <w:bottom w:val="none" w:sz="0" w:space="0" w:color="auto"/>
                <w:right w:val="none" w:sz="0" w:space="0" w:color="auto"/>
              </w:divBdr>
              <w:divsChild>
                <w:div w:id="1546214054">
                  <w:marLeft w:val="0"/>
                  <w:marRight w:val="0"/>
                  <w:marTop w:val="0"/>
                  <w:marBottom w:val="0"/>
                  <w:divBdr>
                    <w:top w:val="none" w:sz="0" w:space="0" w:color="auto"/>
                    <w:left w:val="none" w:sz="0" w:space="0" w:color="auto"/>
                    <w:bottom w:val="none" w:sz="0" w:space="0" w:color="auto"/>
                    <w:right w:val="none" w:sz="0" w:space="0" w:color="auto"/>
                  </w:divBdr>
                  <w:divsChild>
                    <w:div w:id="11645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410070">
          <w:marLeft w:val="0"/>
          <w:marRight w:val="0"/>
          <w:marTop w:val="0"/>
          <w:marBottom w:val="0"/>
          <w:divBdr>
            <w:top w:val="none" w:sz="0" w:space="0" w:color="auto"/>
            <w:left w:val="none" w:sz="0" w:space="0" w:color="auto"/>
            <w:bottom w:val="none" w:sz="0" w:space="0" w:color="auto"/>
            <w:right w:val="none" w:sz="0" w:space="0" w:color="auto"/>
          </w:divBdr>
          <w:divsChild>
            <w:div w:id="1171601145">
              <w:marLeft w:val="0"/>
              <w:marRight w:val="0"/>
              <w:marTop w:val="0"/>
              <w:marBottom w:val="0"/>
              <w:divBdr>
                <w:top w:val="none" w:sz="0" w:space="0" w:color="auto"/>
                <w:left w:val="none" w:sz="0" w:space="0" w:color="auto"/>
                <w:bottom w:val="none" w:sz="0" w:space="0" w:color="auto"/>
                <w:right w:val="none" w:sz="0" w:space="0" w:color="auto"/>
              </w:divBdr>
              <w:divsChild>
                <w:div w:id="10661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270">
      <w:bodyDiv w:val="1"/>
      <w:marLeft w:val="0"/>
      <w:marRight w:val="0"/>
      <w:marTop w:val="0"/>
      <w:marBottom w:val="0"/>
      <w:divBdr>
        <w:top w:val="none" w:sz="0" w:space="0" w:color="auto"/>
        <w:left w:val="none" w:sz="0" w:space="0" w:color="auto"/>
        <w:bottom w:val="none" w:sz="0" w:space="0" w:color="auto"/>
        <w:right w:val="none" w:sz="0" w:space="0" w:color="auto"/>
      </w:divBdr>
      <w:divsChild>
        <w:div w:id="1694571064">
          <w:marLeft w:val="0"/>
          <w:marRight w:val="0"/>
          <w:marTop w:val="0"/>
          <w:marBottom w:val="0"/>
          <w:divBdr>
            <w:top w:val="none" w:sz="0" w:space="0" w:color="auto"/>
            <w:left w:val="none" w:sz="0" w:space="0" w:color="auto"/>
            <w:bottom w:val="none" w:sz="0" w:space="0" w:color="auto"/>
            <w:right w:val="none" w:sz="0" w:space="0" w:color="auto"/>
          </w:divBdr>
          <w:divsChild>
            <w:div w:id="350110374">
              <w:marLeft w:val="0"/>
              <w:marRight w:val="0"/>
              <w:marTop w:val="0"/>
              <w:marBottom w:val="0"/>
              <w:divBdr>
                <w:top w:val="none" w:sz="0" w:space="0" w:color="auto"/>
                <w:left w:val="none" w:sz="0" w:space="0" w:color="auto"/>
                <w:bottom w:val="none" w:sz="0" w:space="0" w:color="auto"/>
                <w:right w:val="none" w:sz="0" w:space="0" w:color="auto"/>
              </w:divBdr>
              <w:divsChild>
                <w:div w:id="6721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8470">
      <w:bodyDiv w:val="1"/>
      <w:marLeft w:val="0"/>
      <w:marRight w:val="0"/>
      <w:marTop w:val="0"/>
      <w:marBottom w:val="0"/>
      <w:divBdr>
        <w:top w:val="none" w:sz="0" w:space="0" w:color="auto"/>
        <w:left w:val="none" w:sz="0" w:space="0" w:color="auto"/>
        <w:bottom w:val="none" w:sz="0" w:space="0" w:color="auto"/>
        <w:right w:val="none" w:sz="0" w:space="0" w:color="auto"/>
      </w:divBdr>
    </w:div>
    <w:div w:id="1454983081">
      <w:bodyDiv w:val="1"/>
      <w:marLeft w:val="0"/>
      <w:marRight w:val="0"/>
      <w:marTop w:val="0"/>
      <w:marBottom w:val="0"/>
      <w:divBdr>
        <w:top w:val="none" w:sz="0" w:space="0" w:color="auto"/>
        <w:left w:val="none" w:sz="0" w:space="0" w:color="auto"/>
        <w:bottom w:val="none" w:sz="0" w:space="0" w:color="auto"/>
        <w:right w:val="none" w:sz="0" w:space="0" w:color="auto"/>
      </w:divBdr>
      <w:divsChild>
        <w:div w:id="235239061">
          <w:marLeft w:val="0"/>
          <w:marRight w:val="0"/>
          <w:marTop w:val="0"/>
          <w:marBottom w:val="0"/>
          <w:divBdr>
            <w:top w:val="none" w:sz="0" w:space="0" w:color="auto"/>
            <w:left w:val="none" w:sz="0" w:space="0" w:color="auto"/>
            <w:bottom w:val="none" w:sz="0" w:space="0" w:color="auto"/>
            <w:right w:val="none" w:sz="0" w:space="0" w:color="auto"/>
          </w:divBdr>
          <w:divsChild>
            <w:div w:id="622461469">
              <w:marLeft w:val="0"/>
              <w:marRight w:val="0"/>
              <w:marTop w:val="0"/>
              <w:marBottom w:val="0"/>
              <w:divBdr>
                <w:top w:val="none" w:sz="0" w:space="0" w:color="auto"/>
                <w:left w:val="none" w:sz="0" w:space="0" w:color="auto"/>
                <w:bottom w:val="none" w:sz="0" w:space="0" w:color="auto"/>
                <w:right w:val="none" w:sz="0" w:space="0" w:color="auto"/>
              </w:divBdr>
              <w:divsChild>
                <w:div w:id="7976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3019">
      <w:bodyDiv w:val="1"/>
      <w:marLeft w:val="0"/>
      <w:marRight w:val="0"/>
      <w:marTop w:val="0"/>
      <w:marBottom w:val="0"/>
      <w:divBdr>
        <w:top w:val="none" w:sz="0" w:space="0" w:color="auto"/>
        <w:left w:val="none" w:sz="0" w:space="0" w:color="auto"/>
        <w:bottom w:val="none" w:sz="0" w:space="0" w:color="auto"/>
        <w:right w:val="none" w:sz="0" w:space="0" w:color="auto"/>
      </w:divBdr>
    </w:div>
    <w:div w:id="1485465694">
      <w:bodyDiv w:val="1"/>
      <w:marLeft w:val="0"/>
      <w:marRight w:val="0"/>
      <w:marTop w:val="0"/>
      <w:marBottom w:val="0"/>
      <w:divBdr>
        <w:top w:val="none" w:sz="0" w:space="0" w:color="auto"/>
        <w:left w:val="none" w:sz="0" w:space="0" w:color="auto"/>
        <w:bottom w:val="none" w:sz="0" w:space="0" w:color="auto"/>
        <w:right w:val="none" w:sz="0" w:space="0" w:color="auto"/>
      </w:divBdr>
    </w:div>
    <w:div w:id="1519151690">
      <w:bodyDiv w:val="1"/>
      <w:marLeft w:val="0"/>
      <w:marRight w:val="0"/>
      <w:marTop w:val="0"/>
      <w:marBottom w:val="0"/>
      <w:divBdr>
        <w:top w:val="none" w:sz="0" w:space="0" w:color="auto"/>
        <w:left w:val="none" w:sz="0" w:space="0" w:color="auto"/>
        <w:bottom w:val="none" w:sz="0" w:space="0" w:color="auto"/>
        <w:right w:val="none" w:sz="0" w:space="0" w:color="auto"/>
      </w:divBdr>
      <w:divsChild>
        <w:div w:id="1490050824">
          <w:marLeft w:val="0"/>
          <w:marRight w:val="0"/>
          <w:marTop w:val="0"/>
          <w:marBottom w:val="0"/>
          <w:divBdr>
            <w:top w:val="none" w:sz="0" w:space="0" w:color="auto"/>
            <w:left w:val="none" w:sz="0" w:space="0" w:color="auto"/>
            <w:bottom w:val="none" w:sz="0" w:space="0" w:color="auto"/>
            <w:right w:val="none" w:sz="0" w:space="0" w:color="auto"/>
          </w:divBdr>
          <w:divsChild>
            <w:div w:id="265892012">
              <w:marLeft w:val="0"/>
              <w:marRight w:val="0"/>
              <w:marTop w:val="0"/>
              <w:marBottom w:val="0"/>
              <w:divBdr>
                <w:top w:val="none" w:sz="0" w:space="0" w:color="auto"/>
                <w:left w:val="none" w:sz="0" w:space="0" w:color="auto"/>
                <w:bottom w:val="none" w:sz="0" w:space="0" w:color="auto"/>
                <w:right w:val="none" w:sz="0" w:space="0" w:color="auto"/>
              </w:divBdr>
              <w:divsChild>
                <w:div w:id="10980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9430">
      <w:bodyDiv w:val="1"/>
      <w:marLeft w:val="0"/>
      <w:marRight w:val="0"/>
      <w:marTop w:val="0"/>
      <w:marBottom w:val="0"/>
      <w:divBdr>
        <w:top w:val="none" w:sz="0" w:space="0" w:color="auto"/>
        <w:left w:val="none" w:sz="0" w:space="0" w:color="auto"/>
        <w:bottom w:val="none" w:sz="0" w:space="0" w:color="auto"/>
        <w:right w:val="none" w:sz="0" w:space="0" w:color="auto"/>
      </w:divBdr>
      <w:divsChild>
        <w:div w:id="2040547412">
          <w:marLeft w:val="0"/>
          <w:marRight w:val="0"/>
          <w:marTop w:val="0"/>
          <w:marBottom w:val="0"/>
          <w:divBdr>
            <w:top w:val="none" w:sz="0" w:space="0" w:color="auto"/>
            <w:left w:val="none" w:sz="0" w:space="0" w:color="auto"/>
            <w:bottom w:val="none" w:sz="0" w:space="0" w:color="auto"/>
            <w:right w:val="none" w:sz="0" w:space="0" w:color="auto"/>
          </w:divBdr>
          <w:divsChild>
            <w:div w:id="1174146205">
              <w:marLeft w:val="0"/>
              <w:marRight w:val="0"/>
              <w:marTop w:val="0"/>
              <w:marBottom w:val="0"/>
              <w:divBdr>
                <w:top w:val="none" w:sz="0" w:space="0" w:color="auto"/>
                <w:left w:val="none" w:sz="0" w:space="0" w:color="auto"/>
                <w:bottom w:val="none" w:sz="0" w:space="0" w:color="auto"/>
                <w:right w:val="none" w:sz="0" w:space="0" w:color="auto"/>
              </w:divBdr>
              <w:divsChild>
                <w:div w:id="11942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2434">
      <w:bodyDiv w:val="1"/>
      <w:marLeft w:val="0"/>
      <w:marRight w:val="0"/>
      <w:marTop w:val="0"/>
      <w:marBottom w:val="0"/>
      <w:divBdr>
        <w:top w:val="none" w:sz="0" w:space="0" w:color="auto"/>
        <w:left w:val="none" w:sz="0" w:space="0" w:color="auto"/>
        <w:bottom w:val="none" w:sz="0" w:space="0" w:color="auto"/>
        <w:right w:val="none" w:sz="0" w:space="0" w:color="auto"/>
      </w:divBdr>
      <w:divsChild>
        <w:div w:id="1702899908">
          <w:marLeft w:val="0"/>
          <w:marRight w:val="0"/>
          <w:marTop w:val="0"/>
          <w:marBottom w:val="0"/>
          <w:divBdr>
            <w:top w:val="none" w:sz="0" w:space="0" w:color="auto"/>
            <w:left w:val="none" w:sz="0" w:space="0" w:color="auto"/>
            <w:bottom w:val="none" w:sz="0" w:space="0" w:color="auto"/>
            <w:right w:val="none" w:sz="0" w:space="0" w:color="auto"/>
          </w:divBdr>
          <w:divsChild>
            <w:div w:id="604507316">
              <w:marLeft w:val="0"/>
              <w:marRight w:val="0"/>
              <w:marTop w:val="0"/>
              <w:marBottom w:val="0"/>
              <w:divBdr>
                <w:top w:val="none" w:sz="0" w:space="0" w:color="auto"/>
                <w:left w:val="none" w:sz="0" w:space="0" w:color="auto"/>
                <w:bottom w:val="none" w:sz="0" w:space="0" w:color="auto"/>
                <w:right w:val="none" w:sz="0" w:space="0" w:color="auto"/>
              </w:divBdr>
              <w:divsChild>
                <w:div w:id="9046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9602">
      <w:bodyDiv w:val="1"/>
      <w:marLeft w:val="0"/>
      <w:marRight w:val="0"/>
      <w:marTop w:val="0"/>
      <w:marBottom w:val="0"/>
      <w:divBdr>
        <w:top w:val="none" w:sz="0" w:space="0" w:color="auto"/>
        <w:left w:val="none" w:sz="0" w:space="0" w:color="auto"/>
        <w:bottom w:val="none" w:sz="0" w:space="0" w:color="auto"/>
        <w:right w:val="none" w:sz="0" w:space="0" w:color="auto"/>
      </w:divBdr>
      <w:divsChild>
        <w:div w:id="1945335362">
          <w:marLeft w:val="0"/>
          <w:marRight w:val="0"/>
          <w:marTop w:val="0"/>
          <w:marBottom w:val="0"/>
          <w:divBdr>
            <w:top w:val="none" w:sz="0" w:space="0" w:color="auto"/>
            <w:left w:val="none" w:sz="0" w:space="0" w:color="auto"/>
            <w:bottom w:val="none" w:sz="0" w:space="0" w:color="auto"/>
            <w:right w:val="none" w:sz="0" w:space="0" w:color="auto"/>
          </w:divBdr>
          <w:divsChild>
            <w:div w:id="340933796">
              <w:marLeft w:val="0"/>
              <w:marRight w:val="0"/>
              <w:marTop w:val="0"/>
              <w:marBottom w:val="0"/>
              <w:divBdr>
                <w:top w:val="none" w:sz="0" w:space="0" w:color="auto"/>
                <w:left w:val="none" w:sz="0" w:space="0" w:color="auto"/>
                <w:bottom w:val="none" w:sz="0" w:space="0" w:color="auto"/>
                <w:right w:val="none" w:sz="0" w:space="0" w:color="auto"/>
              </w:divBdr>
              <w:divsChild>
                <w:div w:id="1214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5019">
      <w:bodyDiv w:val="1"/>
      <w:marLeft w:val="0"/>
      <w:marRight w:val="0"/>
      <w:marTop w:val="0"/>
      <w:marBottom w:val="0"/>
      <w:divBdr>
        <w:top w:val="none" w:sz="0" w:space="0" w:color="auto"/>
        <w:left w:val="none" w:sz="0" w:space="0" w:color="auto"/>
        <w:bottom w:val="none" w:sz="0" w:space="0" w:color="auto"/>
        <w:right w:val="none" w:sz="0" w:space="0" w:color="auto"/>
      </w:divBdr>
      <w:divsChild>
        <w:div w:id="934023559">
          <w:marLeft w:val="0"/>
          <w:marRight w:val="0"/>
          <w:marTop w:val="0"/>
          <w:marBottom w:val="0"/>
          <w:divBdr>
            <w:top w:val="none" w:sz="0" w:space="0" w:color="auto"/>
            <w:left w:val="none" w:sz="0" w:space="0" w:color="auto"/>
            <w:bottom w:val="none" w:sz="0" w:space="0" w:color="auto"/>
            <w:right w:val="none" w:sz="0" w:space="0" w:color="auto"/>
          </w:divBdr>
          <w:divsChild>
            <w:div w:id="1425759233">
              <w:marLeft w:val="0"/>
              <w:marRight w:val="0"/>
              <w:marTop w:val="0"/>
              <w:marBottom w:val="0"/>
              <w:divBdr>
                <w:top w:val="none" w:sz="0" w:space="0" w:color="auto"/>
                <w:left w:val="none" w:sz="0" w:space="0" w:color="auto"/>
                <w:bottom w:val="none" w:sz="0" w:space="0" w:color="auto"/>
                <w:right w:val="none" w:sz="0" w:space="0" w:color="auto"/>
              </w:divBdr>
              <w:divsChild>
                <w:div w:id="19774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394">
      <w:bodyDiv w:val="1"/>
      <w:marLeft w:val="0"/>
      <w:marRight w:val="0"/>
      <w:marTop w:val="0"/>
      <w:marBottom w:val="0"/>
      <w:divBdr>
        <w:top w:val="none" w:sz="0" w:space="0" w:color="auto"/>
        <w:left w:val="none" w:sz="0" w:space="0" w:color="auto"/>
        <w:bottom w:val="none" w:sz="0" w:space="0" w:color="auto"/>
        <w:right w:val="none" w:sz="0" w:space="0" w:color="auto"/>
      </w:divBdr>
      <w:divsChild>
        <w:div w:id="265623856">
          <w:marLeft w:val="0"/>
          <w:marRight w:val="0"/>
          <w:marTop w:val="0"/>
          <w:marBottom w:val="0"/>
          <w:divBdr>
            <w:top w:val="none" w:sz="0" w:space="0" w:color="auto"/>
            <w:left w:val="none" w:sz="0" w:space="0" w:color="auto"/>
            <w:bottom w:val="none" w:sz="0" w:space="0" w:color="auto"/>
            <w:right w:val="none" w:sz="0" w:space="0" w:color="auto"/>
          </w:divBdr>
          <w:divsChild>
            <w:div w:id="1350062229">
              <w:marLeft w:val="0"/>
              <w:marRight w:val="0"/>
              <w:marTop w:val="0"/>
              <w:marBottom w:val="0"/>
              <w:divBdr>
                <w:top w:val="none" w:sz="0" w:space="0" w:color="auto"/>
                <w:left w:val="none" w:sz="0" w:space="0" w:color="auto"/>
                <w:bottom w:val="none" w:sz="0" w:space="0" w:color="auto"/>
                <w:right w:val="none" w:sz="0" w:space="0" w:color="auto"/>
              </w:divBdr>
              <w:divsChild>
                <w:div w:id="1448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3355">
      <w:bodyDiv w:val="1"/>
      <w:marLeft w:val="0"/>
      <w:marRight w:val="0"/>
      <w:marTop w:val="0"/>
      <w:marBottom w:val="0"/>
      <w:divBdr>
        <w:top w:val="none" w:sz="0" w:space="0" w:color="auto"/>
        <w:left w:val="none" w:sz="0" w:space="0" w:color="auto"/>
        <w:bottom w:val="none" w:sz="0" w:space="0" w:color="auto"/>
        <w:right w:val="none" w:sz="0" w:space="0" w:color="auto"/>
      </w:divBdr>
      <w:divsChild>
        <w:div w:id="1229150484">
          <w:marLeft w:val="0"/>
          <w:marRight w:val="0"/>
          <w:marTop w:val="0"/>
          <w:marBottom w:val="0"/>
          <w:divBdr>
            <w:top w:val="none" w:sz="0" w:space="0" w:color="auto"/>
            <w:left w:val="none" w:sz="0" w:space="0" w:color="auto"/>
            <w:bottom w:val="none" w:sz="0" w:space="0" w:color="auto"/>
            <w:right w:val="none" w:sz="0" w:space="0" w:color="auto"/>
          </w:divBdr>
        </w:div>
        <w:div w:id="1928226880">
          <w:marLeft w:val="0"/>
          <w:marRight w:val="0"/>
          <w:marTop w:val="0"/>
          <w:marBottom w:val="0"/>
          <w:divBdr>
            <w:top w:val="none" w:sz="0" w:space="0" w:color="auto"/>
            <w:left w:val="none" w:sz="0" w:space="0" w:color="auto"/>
            <w:bottom w:val="none" w:sz="0" w:space="0" w:color="auto"/>
            <w:right w:val="none" w:sz="0" w:space="0" w:color="auto"/>
          </w:divBdr>
        </w:div>
        <w:div w:id="396325759">
          <w:marLeft w:val="0"/>
          <w:marRight w:val="0"/>
          <w:marTop w:val="0"/>
          <w:marBottom w:val="0"/>
          <w:divBdr>
            <w:top w:val="none" w:sz="0" w:space="0" w:color="auto"/>
            <w:left w:val="none" w:sz="0" w:space="0" w:color="auto"/>
            <w:bottom w:val="none" w:sz="0" w:space="0" w:color="auto"/>
            <w:right w:val="none" w:sz="0" w:space="0" w:color="auto"/>
          </w:divBdr>
        </w:div>
        <w:div w:id="2049601252">
          <w:marLeft w:val="0"/>
          <w:marRight w:val="0"/>
          <w:marTop w:val="0"/>
          <w:marBottom w:val="0"/>
          <w:divBdr>
            <w:top w:val="none" w:sz="0" w:space="0" w:color="auto"/>
            <w:left w:val="none" w:sz="0" w:space="0" w:color="auto"/>
            <w:bottom w:val="none" w:sz="0" w:space="0" w:color="auto"/>
            <w:right w:val="none" w:sz="0" w:space="0" w:color="auto"/>
          </w:divBdr>
        </w:div>
        <w:div w:id="1382023724">
          <w:marLeft w:val="0"/>
          <w:marRight w:val="0"/>
          <w:marTop w:val="0"/>
          <w:marBottom w:val="0"/>
          <w:divBdr>
            <w:top w:val="none" w:sz="0" w:space="0" w:color="auto"/>
            <w:left w:val="none" w:sz="0" w:space="0" w:color="auto"/>
            <w:bottom w:val="none" w:sz="0" w:space="0" w:color="auto"/>
            <w:right w:val="none" w:sz="0" w:space="0" w:color="auto"/>
          </w:divBdr>
        </w:div>
        <w:div w:id="1659111004">
          <w:marLeft w:val="0"/>
          <w:marRight w:val="0"/>
          <w:marTop w:val="0"/>
          <w:marBottom w:val="0"/>
          <w:divBdr>
            <w:top w:val="none" w:sz="0" w:space="0" w:color="auto"/>
            <w:left w:val="none" w:sz="0" w:space="0" w:color="auto"/>
            <w:bottom w:val="none" w:sz="0" w:space="0" w:color="auto"/>
            <w:right w:val="none" w:sz="0" w:space="0" w:color="auto"/>
          </w:divBdr>
        </w:div>
        <w:div w:id="1920942441">
          <w:marLeft w:val="0"/>
          <w:marRight w:val="0"/>
          <w:marTop w:val="0"/>
          <w:marBottom w:val="0"/>
          <w:divBdr>
            <w:top w:val="none" w:sz="0" w:space="0" w:color="auto"/>
            <w:left w:val="none" w:sz="0" w:space="0" w:color="auto"/>
            <w:bottom w:val="none" w:sz="0" w:space="0" w:color="auto"/>
            <w:right w:val="none" w:sz="0" w:space="0" w:color="auto"/>
          </w:divBdr>
        </w:div>
        <w:div w:id="130756484">
          <w:marLeft w:val="0"/>
          <w:marRight w:val="0"/>
          <w:marTop w:val="0"/>
          <w:marBottom w:val="0"/>
          <w:divBdr>
            <w:top w:val="none" w:sz="0" w:space="0" w:color="auto"/>
            <w:left w:val="none" w:sz="0" w:space="0" w:color="auto"/>
            <w:bottom w:val="none" w:sz="0" w:space="0" w:color="auto"/>
            <w:right w:val="none" w:sz="0" w:space="0" w:color="auto"/>
          </w:divBdr>
        </w:div>
        <w:div w:id="1952273118">
          <w:marLeft w:val="0"/>
          <w:marRight w:val="0"/>
          <w:marTop w:val="0"/>
          <w:marBottom w:val="0"/>
          <w:divBdr>
            <w:top w:val="none" w:sz="0" w:space="0" w:color="auto"/>
            <w:left w:val="none" w:sz="0" w:space="0" w:color="auto"/>
            <w:bottom w:val="none" w:sz="0" w:space="0" w:color="auto"/>
            <w:right w:val="none" w:sz="0" w:space="0" w:color="auto"/>
          </w:divBdr>
        </w:div>
        <w:div w:id="480660862">
          <w:marLeft w:val="0"/>
          <w:marRight w:val="0"/>
          <w:marTop w:val="0"/>
          <w:marBottom w:val="0"/>
          <w:divBdr>
            <w:top w:val="none" w:sz="0" w:space="0" w:color="auto"/>
            <w:left w:val="none" w:sz="0" w:space="0" w:color="auto"/>
            <w:bottom w:val="none" w:sz="0" w:space="0" w:color="auto"/>
            <w:right w:val="none" w:sz="0" w:space="0" w:color="auto"/>
          </w:divBdr>
        </w:div>
        <w:div w:id="1942906062">
          <w:marLeft w:val="0"/>
          <w:marRight w:val="0"/>
          <w:marTop w:val="0"/>
          <w:marBottom w:val="0"/>
          <w:divBdr>
            <w:top w:val="none" w:sz="0" w:space="0" w:color="auto"/>
            <w:left w:val="none" w:sz="0" w:space="0" w:color="auto"/>
            <w:bottom w:val="none" w:sz="0" w:space="0" w:color="auto"/>
            <w:right w:val="none" w:sz="0" w:space="0" w:color="auto"/>
          </w:divBdr>
        </w:div>
        <w:div w:id="1684085937">
          <w:marLeft w:val="0"/>
          <w:marRight w:val="0"/>
          <w:marTop w:val="0"/>
          <w:marBottom w:val="0"/>
          <w:divBdr>
            <w:top w:val="none" w:sz="0" w:space="0" w:color="auto"/>
            <w:left w:val="none" w:sz="0" w:space="0" w:color="auto"/>
            <w:bottom w:val="none" w:sz="0" w:space="0" w:color="auto"/>
            <w:right w:val="none" w:sz="0" w:space="0" w:color="auto"/>
          </w:divBdr>
        </w:div>
        <w:div w:id="1933128773">
          <w:marLeft w:val="0"/>
          <w:marRight w:val="0"/>
          <w:marTop w:val="0"/>
          <w:marBottom w:val="0"/>
          <w:divBdr>
            <w:top w:val="none" w:sz="0" w:space="0" w:color="auto"/>
            <w:left w:val="none" w:sz="0" w:space="0" w:color="auto"/>
            <w:bottom w:val="none" w:sz="0" w:space="0" w:color="auto"/>
            <w:right w:val="none" w:sz="0" w:space="0" w:color="auto"/>
          </w:divBdr>
          <w:divsChild>
            <w:div w:id="178723840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00836279">
                  <w:blockQuote w:val="1"/>
                  <w:marLeft w:val="0"/>
                  <w:marRight w:val="0"/>
                  <w:marTop w:val="120"/>
                  <w:marBottom w:val="120"/>
                  <w:divBdr>
                    <w:top w:val="none" w:sz="0" w:space="0" w:color="auto"/>
                    <w:left w:val="none" w:sz="0" w:space="0" w:color="auto"/>
                    <w:bottom w:val="none" w:sz="0" w:space="0" w:color="auto"/>
                    <w:right w:val="none" w:sz="0" w:space="0" w:color="auto"/>
                  </w:divBdr>
                </w:div>
                <w:div w:id="46913466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98312788">
          <w:marLeft w:val="0"/>
          <w:marRight w:val="0"/>
          <w:marTop w:val="0"/>
          <w:marBottom w:val="0"/>
          <w:divBdr>
            <w:top w:val="none" w:sz="0" w:space="0" w:color="auto"/>
            <w:left w:val="none" w:sz="0" w:space="0" w:color="auto"/>
            <w:bottom w:val="none" w:sz="0" w:space="0" w:color="auto"/>
            <w:right w:val="none" w:sz="0" w:space="0" w:color="auto"/>
          </w:divBdr>
        </w:div>
        <w:div w:id="1419793254">
          <w:marLeft w:val="0"/>
          <w:marRight w:val="0"/>
          <w:marTop w:val="0"/>
          <w:marBottom w:val="0"/>
          <w:divBdr>
            <w:top w:val="none" w:sz="0" w:space="0" w:color="auto"/>
            <w:left w:val="none" w:sz="0" w:space="0" w:color="auto"/>
            <w:bottom w:val="none" w:sz="0" w:space="0" w:color="auto"/>
            <w:right w:val="none" w:sz="0" w:space="0" w:color="auto"/>
          </w:divBdr>
        </w:div>
        <w:div w:id="564070693">
          <w:marLeft w:val="0"/>
          <w:marRight w:val="0"/>
          <w:marTop w:val="0"/>
          <w:marBottom w:val="0"/>
          <w:divBdr>
            <w:top w:val="none" w:sz="0" w:space="0" w:color="auto"/>
            <w:left w:val="none" w:sz="0" w:space="0" w:color="auto"/>
            <w:bottom w:val="none" w:sz="0" w:space="0" w:color="auto"/>
            <w:right w:val="none" w:sz="0" w:space="0" w:color="auto"/>
          </w:divBdr>
        </w:div>
        <w:div w:id="1743019272">
          <w:marLeft w:val="0"/>
          <w:marRight w:val="0"/>
          <w:marTop w:val="0"/>
          <w:marBottom w:val="0"/>
          <w:divBdr>
            <w:top w:val="none" w:sz="0" w:space="0" w:color="auto"/>
            <w:left w:val="none" w:sz="0" w:space="0" w:color="auto"/>
            <w:bottom w:val="none" w:sz="0" w:space="0" w:color="auto"/>
            <w:right w:val="none" w:sz="0" w:space="0" w:color="auto"/>
          </w:divBdr>
        </w:div>
        <w:div w:id="381365088">
          <w:marLeft w:val="0"/>
          <w:marRight w:val="0"/>
          <w:marTop w:val="0"/>
          <w:marBottom w:val="0"/>
          <w:divBdr>
            <w:top w:val="none" w:sz="0" w:space="0" w:color="auto"/>
            <w:left w:val="none" w:sz="0" w:space="0" w:color="auto"/>
            <w:bottom w:val="none" w:sz="0" w:space="0" w:color="auto"/>
            <w:right w:val="none" w:sz="0" w:space="0" w:color="auto"/>
          </w:divBdr>
        </w:div>
        <w:div w:id="429392393">
          <w:marLeft w:val="0"/>
          <w:marRight w:val="0"/>
          <w:marTop w:val="0"/>
          <w:marBottom w:val="0"/>
          <w:divBdr>
            <w:top w:val="none" w:sz="0" w:space="0" w:color="auto"/>
            <w:left w:val="none" w:sz="0" w:space="0" w:color="auto"/>
            <w:bottom w:val="none" w:sz="0" w:space="0" w:color="auto"/>
            <w:right w:val="none" w:sz="0" w:space="0" w:color="auto"/>
          </w:divBdr>
        </w:div>
        <w:div w:id="714355609">
          <w:marLeft w:val="0"/>
          <w:marRight w:val="0"/>
          <w:marTop w:val="0"/>
          <w:marBottom w:val="0"/>
          <w:divBdr>
            <w:top w:val="none" w:sz="0" w:space="0" w:color="auto"/>
            <w:left w:val="none" w:sz="0" w:space="0" w:color="auto"/>
            <w:bottom w:val="none" w:sz="0" w:space="0" w:color="auto"/>
            <w:right w:val="none" w:sz="0" w:space="0" w:color="auto"/>
          </w:divBdr>
        </w:div>
        <w:div w:id="2108302330">
          <w:marLeft w:val="0"/>
          <w:marRight w:val="0"/>
          <w:marTop w:val="0"/>
          <w:marBottom w:val="0"/>
          <w:divBdr>
            <w:top w:val="none" w:sz="0" w:space="0" w:color="auto"/>
            <w:left w:val="none" w:sz="0" w:space="0" w:color="auto"/>
            <w:bottom w:val="none" w:sz="0" w:space="0" w:color="auto"/>
            <w:right w:val="none" w:sz="0" w:space="0" w:color="auto"/>
          </w:divBdr>
        </w:div>
        <w:div w:id="1286279272">
          <w:marLeft w:val="0"/>
          <w:marRight w:val="0"/>
          <w:marTop w:val="0"/>
          <w:marBottom w:val="0"/>
          <w:divBdr>
            <w:top w:val="none" w:sz="0" w:space="0" w:color="auto"/>
            <w:left w:val="none" w:sz="0" w:space="0" w:color="auto"/>
            <w:bottom w:val="none" w:sz="0" w:space="0" w:color="auto"/>
            <w:right w:val="none" w:sz="0" w:space="0" w:color="auto"/>
          </w:divBdr>
        </w:div>
        <w:div w:id="1917091095">
          <w:marLeft w:val="0"/>
          <w:marRight w:val="0"/>
          <w:marTop w:val="0"/>
          <w:marBottom w:val="0"/>
          <w:divBdr>
            <w:top w:val="none" w:sz="0" w:space="0" w:color="auto"/>
            <w:left w:val="none" w:sz="0" w:space="0" w:color="auto"/>
            <w:bottom w:val="none" w:sz="0" w:space="0" w:color="auto"/>
            <w:right w:val="none" w:sz="0" w:space="0" w:color="auto"/>
          </w:divBdr>
        </w:div>
        <w:div w:id="250823164">
          <w:marLeft w:val="0"/>
          <w:marRight w:val="0"/>
          <w:marTop w:val="0"/>
          <w:marBottom w:val="0"/>
          <w:divBdr>
            <w:top w:val="none" w:sz="0" w:space="0" w:color="auto"/>
            <w:left w:val="none" w:sz="0" w:space="0" w:color="auto"/>
            <w:bottom w:val="none" w:sz="0" w:space="0" w:color="auto"/>
            <w:right w:val="none" w:sz="0" w:space="0" w:color="auto"/>
          </w:divBdr>
        </w:div>
        <w:div w:id="2038460106">
          <w:marLeft w:val="0"/>
          <w:marRight w:val="0"/>
          <w:marTop w:val="0"/>
          <w:marBottom w:val="0"/>
          <w:divBdr>
            <w:top w:val="none" w:sz="0" w:space="0" w:color="auto"/>
            <w:left w:val="none" w:sz="0" w:space="0" w:color="auto"/>
            <w:bottom w:val="none" w:sz="0" w:space="0" w:color="auto"/>
            <w:right w:val="none" w:sz="0" w:space="0" w:color="auto"/>
          </w:divBdr>
        </w:div>
        <w:div w:id="1403139557">
          <w:marLeft w:val="0"/>
          <w:marRight w:val="0"/>
          <w:marTop w:val="0"/>
          <w:marBottom w:val="0"/>
          <w:divBdr>
            <w:top w:val="none" w:sz="0" w:space="0" w:color="auto"/>
            <w:left w:val="none" w:sz="0" w:space="0" w:color="auto"/>
            <w:bottom w:val="none" w:sz="0" w:space="0" w:color="auto"/>
            <w:right w:val="none" w:sz="0" w:space="0" w:color="auto"/>
          </w:divBdr>
        </w:div>
        <w:div w:id="1002003969">
          <w:marLeft w:val="0"/>
          <w:marRight w:val="0"/>
          <w:marTop w:val="0"/>
          <w:marBottom w:val="0"/>
          <w:divBdr>
            <w:top w:val="none" w:sz="0" w:space="0" w:color="auto"/>
            <w:left w:val="none" w:sz="0" w:space="0" w:color="auto"/>
            <w:bottom w:val="none" w:sz="0" w:space="0" w:color="auto"/>
            <w:right w:val="none" w:sz="0" w:space="0" w:color="auto"/>
          </w:divBdr>
        </w:div>
        <w:div w:id="2069526939">
          <w:marLeft w:val="0"/>
          <w:marRight w:val="0"/>
          <w:marTop w:val="0"/>
          <w:marBottom w:val="0"/>
          <w:divBdr>
            <w:top w:val="none" w:sz="0" w:space="0" w:color="auto"/>
            <w:left w:val="none" w:sz="0" w:space="0" w:color="auto"/>
            <w:bottom w:val="none" w:sz="0" w:space="0" w:color="auto"/>
            <w:right w:val="none" w:sz="0" w:space="0" w:color="auto"/>
          </w:divBdr>
        </w:div>
        <w:div w:id="1227884895">
          <w:marLeft w:val="0"/>
          <w:marRight w:val="0"/>
          <w:marTop w:val="0"/>
          <w:marBottom w:val="0"/>
          <w:divBdr>
            <w:top w:val="none" w:sz="0" w:space="0" w:color="auto"/>
            <w:left w:val="none" w:sz="0" w:space="0" w:color="auto"/>
            <w:bottom w:val="none" w:sz="0" w:space="0" w:color="auto"/>
            <w:right w:val="none" w:sz="0" w:space="0" w:color="auto"/>
          </w:divBdr>
        </w:div>
        <w:div w:id="252396212">
          <w:marLeft w:val="0"/>
          <w:marRight w:val="0"/>
          <w:marTop w:val="0"/>
          <w:marBottom w:val="0"/>
          <w:divBdr>
            <w:top w:val="none" w:sz="0" w:space="0" w:color="auto"/>
            <w:left w:val="none" w:sz="0" w:space="0" w:color="auto"/>
            <w:bottom w:val="none" w:sz="0" w:space="0" w:color="auto"/>
            <w:right w:val="none" w:sz="0" w:space="0" w:color="auto"/>
          </w:divBdr>
        </w:div>
        <w:div w:id="562911405">
          <w:marLeft w:val="0"/>
          <w:marRight w:val="0"/>
          <w:marTop w:val="0"/>
          <w:marBottom w:val="0"/>
          <w:divBdr>
            <w:top w:val="none" w:sz="0" w:space="0" w:color="auto"/>
            <w:left w:val="none" w:sz="0" w:space="0" w:color="auto"/>
            <w:bottom w:val="none" w:sz="0" w:space="0" w:color="auto"/>
            <w:right w:val="none" w:sz="0" w:space="0" w:color="auto"/>
          </w:divBdr>
        </w:div>
        <w:div w:id="163013956">
          <w:marLeft w:val="0"/>
          <w:marRight w:val="0"/>
          <w:marTop w:val="0"/>
          <w:marBottom w:val="0"/>
          <w:divBdr>
            <w:top w:val="none" w:sz="0" w:space="0" w:color="auto"/>
            <w:left w:val="none" w:sz="0" w:space="0" w:color="auto"/>
            <w:bottom w:val="none" w:sz="0" w:space="0" w:color="auto"/>
            <w:right w:val="none" w:sz="0" w:space="0" w:color="auto"/>
          </w:divBdr>
        </w:div>
        <w:div w:id="234359561">
          <w:marLeft w:val="0"/>
          <w:marRight w:val="0"/>
          <w:marTop w:val="0"/>
          <w:marBottom w:val="0"/>
          <w:divBdr>
            <w:top w:val="none" w:sz="0" w:space="0" w:color="auto"/>
            <w:left w:val="none" w:sz="0" w:space="0" w:color="auto"/>
            <w:bottom w:val="none" w:sz="0" w:space="0" w:color="auto"/>
            <w:right w:val="none" w:sz="0" w:space="0" w:color="auto"/>
          </w:divBdr>
        </w:div>
      </w:divsChild>
    </w:div>
    <w:div w:id="1749304494">
      <w:bodyDiv w:val="1"/>
      <w:marLeft w:val="0"/>
      <w:marRight w:val="0"/>
      <w:marTop w:val="0"/>
      <w:marBottom w:val="0"/>
      <w:divBdr>
        <w:top w:val="none" w:sz="0" w:space="0" w:color="auto"/>
        <w:left w:val="none" w:sz="0" w:space="0" w:color="auto"/>
        <w:bottom w:val="none" w:sz="0" w:space="0" w:color="auto"/>
        <w:right w:val="none" w:sz="0" w:space="0" w:color="auto"/>
      </w:divBdr>
    </w:div>
    <w:div w:id="1936472463">
      <w:bodyDiv w:val="1"/>
      <w:marLeft w:val="0"/>
      <w:marRight w:val="0"/>
      <w:marTop w:val="0"/>
      <w:marBottom w:val="0"/>
      <w:divBdr>
        <w:top w:val="none" w:sz="0" w:space="0" w:color="auto"/>
        <w:left w:val="none" w:sz="0" w:space="0" w:color="auto"/>
        <w:bottom w:val="none" w:sz="0" w:space="0" w:color="auto"/>
        <w:right w:val="none" w:sz="0" w:space="0" w:color="auto"/>
      </w:divBdr>
      <w:divsChild>
        <w:div w:id="2054840790">
          <w:marLeft w:val="0"/>
          <w:marRight w:val="0"/>
          <w:marTop w:val="0"/>
          <w:marBottom w:val="0"/>
          <w:divBdr>
            <w:top w:val="none" w:sz="0" w:space="0" w:color="auto"/>
            <w:left w:val="none" w:sz="0" w:space="0" w:color="auto"/>
            <w:bottom w:val="none" w:sz="0" w:space="0" w:color="auto"/>
            <w:right w:val="none" w:sz="0" w:space="0" w:color="auto"/>
          </w:divBdr>
          <w:divsChild>
            <w:div w:id="184641173">
              <w:marLeft w:val="0"/>
              <w:marRight w:val="0"/>
              <w:marTop w:val="0"/>
              <w:marBottom w:val="0"/>
              <w:divBdr>
                <w:top w:val="none" w:sz="0" w:space="0" w:color="auto"/>
                <w:left w:val="none" w:sz="0" w:space="0" w:color="auto"/>
                <w:bottom w:val="none" w:sz="0" w:space="0" w:color="auto"/>
                <w:right w:val="none" w:sz="0" w:space="0" w:color="auto"/>
              </w:divBdr>
              <w:divsChild>
                <w:div w:id="7857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47610">
      <w:bodyDiv w:val="1"/>
      <w:marLeft w:val="0"/>
      <w:marRight w:val="0"/>
      <w:marTop w:val="0"/>
      <w:marBottom w:val="0"/>
      <w:divBdr>
        <w:top w:val="none" w:sz="0" w:space="0" w:color="auto"/>
        <w:left w:val="none" w:sz="0" w:space="0" w:color="auto"/>
        <w:bottom w:val="none" w:sz="0" w:space="0" w:color="auto"/>
        <w:right w:val="none" w:sz="0" w:space="0" w:color="auto"/>
      </w:divBdr>
      <w:divsChild>
        <w:div w:id="500855322">
          <w:marLeft w:val="0"/>
          <w:marRight w:val="0"/>
          <w:marTop w:val="0"/>
          <w:marBottom w:val="0"/>
          <w:divBdr>
            <w:top w:val="none" w:sz="0" w:space="0" w:color="auto"/>
            <w:left w:val="none" w:sz="0" w:space="0" w:color="auto"/>
            <w:bottom w:val="none" w:sz="0" w:space="0" w:color="auto"/>
            <w:right w:val="none" w:sz="0" w:space="0" w:color="auto"/>
          </w:divBdr>
          <w:divsChild>
            <w:div w:id="254554526">
              <w:marLeft w:val="0"/>
              <w:marRight w:val="0"/>
              <w:marTop w:val="0"/>
              <w:marBottom w:val="0"/>
              <w:divBdr>
                <w:top w:val="none" w:sz="0" w:space="0" w:color="auto"/>
                <w:left w:val="none" w:sz="0" w:space="0" w:color="auto"/>
                <w:bottom w:val="none" w:sz="0" w:space="0" w:color="auto"/>
                <w:right w:val="none" w:sz="0" w:space="0" w:color="auto"/>
              </w:divBdr>
              <w:divsChild>
                <w:div w:id="15378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1274">
      <w:bodyDiv w:val="1"/>
      <w:marLeft w:val="0"/>
      <w:marRight w:val="0"/>
      <w:marTop w:val="0"/>
      <w:marBottom w:val="0"/>
      <w:divBdr>
        <w:top w:val="none" w:sz="0" w:space="0" w:color="auto"/>
        <w:left w:val="none" w:sz="0" w:space="0" w:color="auto"/>
        <w:bottom w:val="none" w:sz="0" w:space="0" w:color="auto"/>
        <w:right w:val="none" w:sz="0" w:space="0" w:color="auto"/>
      </w:divBdr>
      <w:divsChild>
        <w:div w:id="2091194156">
          <w:marLeft w:val="0"/>
          <w:marRight w:val="0"/>
          <w:marTop w:val="0"/>
          <w:marBottom w:val="0"/>
          <w:divBdr>
            <w:top w:val="none" w:sz="0" w:space="0" w:color="auto"/>
            <w:left w:val="none" w:sz="0" w:space="0" w:color="auto"/>
            <w:bottom w:val="none" w:sz="0" w:space="0" w:color="auto"/>
            <w:right w:val="none" w:sz="0" w:space="0" w:color="auto"/>
          </w:divBdr>
        </w:div>
      </w:divsChild>
    </w:div>
    <w:div w:id="2034109621">
      <w:bodyDiv w:val="1"/>
      <w:marLeft w:val="0"/>
      <w:marRight w:val="0"/>
      <w:marTop w:val="0"/>
      <w:marBottom w:val="0"/>
      <w:divBdr>
        <w:top w:val="none" w:sz="0" w:space="0" w:color="auto"/>
        <w:left w:val="none" w:sz="0" w:space="0" w:color="auto"/>
        <w:bottom w:val="none" w:sz="0" w:space="0" w:color="auto"/>
        <w:right w:val="none" w:sz="0" w:space="0" w:color="auto"/>
      </w:divBdr>
      <w:divsChild>
        <w:div w:id="1110510733">
          <w:marLeft w:val="0"/>
          <w:marRight w:val="0"/>
          <w:marTop w:val="0"/>
          <w:marBottom w:val="0"/>
          <w:divBdr>
            <w:top w:val="none" w:sz="0" w:space="0" w:color="auto"/>
            <w:left w:val="none" w:sz="0" w:space="0" w:color="auto"/>
            <w:bottom w:val="none" w:sz="0" w:space="0" w:color="auto"/>
            <w:right w:val="none" w:sz="0" w:space="0" w:color="auto"/>
          </w:divBdr>
          <w:divsChild>
            <w:div w:id="1450783933">
              <w:marLeft w:val="0"/>
              <w:marRight w:val="0"/>
              <w:marTop w:val="0"/>
              <w:marBottom w:val="0"/>
              <w:divBdr>
                <w:top w:val="none" w:sz="0" w:space="0" w:color="auto"/>
                <w:left w:val="none" w:sz="0" w:space="0" w:color="auto"/>
                <w:bottom w:val="none" w:sz="0" w:space="0" w:color="auto"/>
                <w:right w:val="none" w:sz="0" w:space="0" w:color="auto"/>
              </w:divBdr>
              <w:divsChild>
                <w:div w:id="1649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community.affairs.sen@aph.gov.au%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australias-health/health-of-prisoners" TargetMode="External"/><Relationship Id="rId2" Type="http://schemas.openxmlformats.org/officeDocument/2006/relationships/hyperlink" Target="https://www.aihw.gov.au/reports/prisoners/health-australia-prisoners-2018/summary" TargetMode="External"/><Relationship Id="rId1" Type="http://schemas.openxmlformats.org/officeDocument/2006/relationships/hyperlink" Target="https://www.ahuri.edu.au/research/final-reports/361" TargetMode="External"/><Relationship Id="rId6" Type="http://schemas.openxmlformats.org/officeDocument/2006/relationships/hyperlink" Target="https://www.raisetherate.org.au/" TargetMode="External"/><Relationship Id="rId5" Type="http://schemas.openxmlformats.org/officeDocument/2006/relationships/hyperlink" Target="https://guides.dss.gov.au/social-security-guide/3/1/4/30" TargetMode="External"/><Relationship Id="rId4" Type="http://schemas.openxmlformats.org/officeDocument/2006/relationships/hyperlink" Target="https://www.ahuri.edu.au/research/final-reports/36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Australian Prison</a:t>
            </a:r>
            <a:r>
              <a:rPr lang="en-US" b="1" baseline="0"/>
              <a:t>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number of prisoners</c:v>
                </c:pt>
              </c:strCache>
            </c:strRef>
          </c:tx>
          <c:spPr>
            <a:ln w="28575" cap="rnd">
              <a:solidFill>
                <a:schemeClr val="accent1"/>
              </a:solidFill>
              <a:round/>
            </a:ln>
            <a:effectLst/>
          </c:spPr>
          <c:marker>
            <c:symbol val="none"/>
          </c:marker>
          <c:cat>
            <c:strRef>
              <c:f>Sheet1!$A$2:$A$11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Sheet1!$B$2:$B$11</c:f>
              <c:numCache>
                <c:formatCode>#,##0</c:formatCode>
                <c:ptCount val="10"/>
                <c:pt idx="0">
                  <c:v>30082</c:v>
                </c:pt>
                <c:pt idx="1">
                  <c:v>32683</c:v>
                </c:pt>
                <c:pt idx="2">
                  <c:v>34982</c:v>
                </c:pt>
                <c:pt idx="3">
                  <c:v>37456</c:v>
                </c:pt>
                <c:pt idx="4">
                  <c:v>40059</c:v>
                </c:pt>
                <c:pt idx="5">
                  <c:v>41867</c:v>
                </c:pt>
                <c:pt idx="6">
                  <c:v>43115</c:v>
                </c:pt>
                <c:pt idx="7">
                  <c:v>43009</c:v>
                </c:pt>
                <c:pt idx="8">
                  <c:v>42090</c:v>
                </c:pt>
                <c:pt idx="9">
                  <c:v>41176</c:v>
                </c:pt>
              </c:numCache>
            </c:numRef>
          </c:val>
          <c:smooth val="0"/>
          <c:extLst>
            <c:ext xmlns:c16="http://schemas.microsoft.com/office/drawing/2014/chart" uri="{C3380CC4-5D6E-409C-BE32-E72D297353CC}">
              <c16:uniqueId val="{00000000-525F-4A4A-BE42-339B66973C29}"/>
            </c:ext>
          </c:extLst>
        </c:ser>
        <c:ser>
          <c:idx val="1"/>
          <c:order val="1"/>
          <c:tx>
            <c:strRef>
              <c:f>Sheet1!$C$1</c:f>
              <c:strCache>
                <c:ptCount val="1"/>
                <c:pt idx="0">
                  <c:v>Indigenous status</c:v>
                </c:pt>
              </c:strCache>
            </c:strRef>
          </c:tx>
          <c:spPr>
            <a:ln w="28575" cap="rnd">
              <a:solidFill>
                <a:schemeClr val="accent2"/>
              </a:solidFill>
              <a:round/>
            </a:ln>
            <a:effectLst/>
          </c:spPr>
          <c:marker>
            <c:symbol val="none"/>
          </c:marker>
          <c:cat>
            <c:strRef>
              <c:f>Sheet1!$A$2:$A$11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Sheet1!$C$2:$C$11</c:f>
              <c:numCache>
                <c:formatCode>#,##0</c:formatCode>
                <c:ptCount val="10"/>
                <c:pt idx="0">
                  <c:v>21498</c:v>
                </c:pt>
                <c:pt idx="1">
                  <c:v>23263</c:v>
                </c:pt>
                <c:pt idx="2">
                  <c:v>25004</c:v>
                </c:pt>
                <c:pt idx="3">
                  <c:v>26784</c:v>
                </c:pt>
                <c:pt idx="4">
                  <c:v>28691</c:v>
                </c:pt>
                <c:pt idx="5">
                  <c:v>29922</c:v>
                </c:pt>
                <c:pt idx="6">
                  <c:v>30767</c:v>
                </c:pt>
                <c:pt idx="7">
                  <c:v>30200</c:v>
                </c:pt>
                <c:pt idx="8">
                  <c:v>29143</c:v>
                </c:pt>
                <c:pt idx="9">
                  <c:v>29922</c:v>
                </c:pt>
              </c:numCache>
            </c:numRef>
          </c:val>
          <c:smooth val="0"/>
          <c:extLst>
            <c:ext xmlns:c16="http://schemas.microsoft.com/office/drawing/2014/chart" uri="{C3380CC4-5D6E-409C-BE32-E72D297353CC}">
              <c16:uniqueId val="{00000000-ABAA-6644-8A0D-6FE74AE8E787}"/>
            </c:ext>
          </c:extLst>
        </c:ser>
        <c:ser>
          <c:idx val="2"/>
          <c:order val="2"/>
          <c:tx>
            <c:strRef>
              <c:f>Sheet1!$D$1</c:f>
              <c:strCache>
                <c:ptCount val="1"/>
                <c:pt idx="0">
                  <c:v>Tasmanian prison population</c:v>
                </c:pt>
              </c:strCache>
            </c:strRef>
          </c:tx>
          <c:spPr>
            <a:ln w="28575" cap="rnd">
              <a:solidFill>
                <a:schemeClr val="accent3"/>
              </a:solidFill>
              <a:round/>
            </a:ln>
            <a:effectLst/>
          </c:spPr>
          <c:marker>
            <c:symbol val="none"/>
          </c:marker>
          <c:cat>
            <c:strRef>
              <c:f>Sheet1!$A$2:$A$11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Sheet1!$D$2:$D$11</c:f>
              <c:numCache>
                <c:formatCode>General</c:formatCode>
                <c:ptCount val="10"/>
                <c:pt idx="0">
                  <c:v>473</c:v>
                </c:pt>
                <c:pt idx="1">
                  <c:v>472</c:v>
                </c:pt>
                <c:pt idx="2">
                  <c:v>468</c:v>
                </c:pt>
                <c:pt idx="3">
                  <c:v>524</c:v>
                </c:pt>
                <c:pt idx="4">
                  <c:v>575</c:v>
                </c:pt>
                <c:pt idx="5">
                  <c:v>613</c:v>
                </c:pt>
                <c:pt idx="6">
                  <c:v>653</c:v>
                </c:pt>
                <c:pt idx="7">
                  <c:v>664</c:v>
                </c:pt>
                <c:pt idx="8">
                  <c:v>640</c:v>
                </c:pt>
                <c:pt idx="9">
                  <c:v>642</c:v>
                </c:pt>
              </c:numCache>
            </c:numRef>
          </c:val>
          <c:smooth val="0"/>
          <c:extLst>
            <c:ext xmlns:c16="http://schemas.microsoft.com/office/drawing/2014/chart" uri="{C3380CC4-5D6E-409C-BE32-E72D297353CC}">
              <c16:uniqueId val="{00000002-ABAA-6644-8A0D-6FE74AE8E787}"/>
            </c:ext>
          </c:extLst>
        </c:ser>
        <c:ser>
          <c:idx val="3"/>
          <c:order val="3"/>
          <c:tx>
            <c:strRef>
              <c:f>Sheet1!$E$1</c:f>
              <c:strCache>
                <c:ptCount val="1"/>
                <c:pt idx="0">
                  <c:v>Tasmanian indigenous prison population</c:v>
                </c:pt>
              </c:strCache>
            </c:strRef>
          </c:tx>
          <c:spPr>
            <a:ln w="28575" cap="rnd">
              <a:solidFill>
                <a:schemeClr val="accent4"/>
              </a:solidFill>
              <a:round/>
            </a:ln>
            <a:effectLst/>
          </c:spPr>
          <c:marker>
            <c:symbol val="none"/>
          </c:marker>
          <c:cat>
            <c:strRef>
              <c:f>Sheet1!$A$2:$A$11</c:f>
              <c:strCache>
                <c:ptCount val="10"/>
                <c:pt idx="0">
                  <c:v>2012/13</c:v>
                </c:pt>
                <c:pt idx="1">
                  <c:v>2013/14</c:v>
                </c:pt>
                <c:pt idx="2">
                  <c:v>2014/15</c:v>
                </c:pt>
                <c:pt idx="3">
                  <c:v>2015/16</c:v>
                </c:pt>
                <c:pt idx="4">
                  <c:v>2016/17</c:v>
                </c:pt>
                <c:pt idx="5">
                  <c:v>2017/18</c:v>
                </c:pt>
                <c:pt idx="6">
                  <c:v>2018/19</c:v>
                </c:pt>
                <c:pt idx="7">
                  <c:v>2019/20</c:v>
                </c:pt>
                <c:pt idx="8">
                  <c:v>2020/21</c:v>
                </c:pt>
                <c:pt idx="9">
                  <c:v>2021/22</c:v>
                </c:pt>
              </c:strCache>
            </c:strRef>
          </c:cat>
          <c:val>
            <c:numRef>
              <c:f>Sheet1!$E$2:$E$11</c:f>
              <c:numCache>
                <c:formatCode>General</c:formatCode>
                <c:ptCount val="10"/>
                <c:pt idx="0">
                  <c:v>73</c:v>
                </c:pt>
                <c:pt idx="1">
                  <c:v>71</c:v>
                </c:pt>
                <c:pt idx="2">
                  <c:v>74</c:v>
                </c:pt>
                <c:pt idx="3">
                  <c:v>88</c:v>
                </c:pt>
                <c:pt idx="4">
                  <c:v>109</c:v>
                </c:pt>
                <c:pt idx="5">
                  <c:v>118</c:v>
                </c:pt>
                <c:pt idx="6">
                  <c:v>127</c:v>
                </c:pt>
                <c:pt idx="7">
                  <c:v>136</c:v>
                </c:pt>
                <c:pt idx="8">
                  <c:v>144</c:v>
                </c:pt>
                <c:pt idx="9">
                  <c:v>154</c:v>
                </c:pt>
              </c:numCache>
            </c:numRef>
          </c:val>
          <c:smooth val="0"/>
          <c:extLst>
            <c:ext xmlns:c16="http://schemas.microsoft.com/office/drawing/2014/chart" uri="{C3380CC4-5D6E-409C-BE32-E72D297353CC}">
              <c16:uniqueId val="{00000003-ABAA-6644-8A0D-6FE74AE8E787}"/>
            </c:ext>
          </c:extLst>
        </c:ser>
        <c:dLbls>
          <c:showLegendKey val="0"/>
          <c:showVal val="0"/>
          <c:showCatName val="0"/>
          <c:showSerName val="0"/>
          <c:showPercent val="0"/>
          <c:showBubbleSize val="0"/>
        </c:dLbls>
        <c:smooth val="0"/>
        <c:axId val="817250880"/>
        <c:axId val="817252528"/>
      </c:lineChart>
      <c:catAx>
        <c:axId val="8172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252528"/>
        <c:crosses val="autoZero"/>
        <c:auto val="1"/>
        <c:lblAlgn val="ctr"/>
        <c:lblOffset val="100"/>
        <c:noMultiLvlLbl val="0"/>
      </c:catAx>
      <c:valAx>
        <c:axId val="81725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25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2023-02-17T07:26:00Z</cp:lastPrinted>
  <dcterms:created xsi:type="dcterms:W3CDTF">2023-02-18T00:04:00Z</dcterms:created>
  <dcterms:modified xsi:type="dcterms:W3CDTF">2023-02-18T00:13:00Z</dcterms:modified>
</cp:coreProperties>
</file>