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BB58C" w14:textId="77777777" w:rsidR="004A60DB" w:rsidRPr="00D92193" w:rsidRDefault="004A60DB" w:rsidP="004A60DB">
      <w:pPr>
        <w:ind w:right="-347"/>
        <w:jc w:val="center"/>
      </w:pPr>
      <w:r>
        <w:rPr>
          <w:noProof/>
          <w:sz w:val="20"/>
          <w:szCs w:val="20"/>
          <w:lang w:eastAsia="en-AU"/>
        </w:rPr>
        <w:drawing>
          <wp:inline distT="0" distB="0" distL="0" distR="0" wp14:anchorId="17A15FC5" wp14:editId="24E3D572">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5B10ACB3" w14:textId="77777777" w:rsidR="004A60DB" w:rsidRPr="00E5110A" w:rsidRDefault="004A60DB" w:rsidP="004A60DB">
      <w:pPr>
        <w:ind w:right="-347"/>
        <w:rPr>
          <w:rFonts w:ascii="Cambria" w:hAnsi="Cambria"/>
        </w:rPr>
      </w:pPr>
    </w:p>
    <w:p w14:paraId="29BE3E26" w14:textId="5D857966" w:rsidR="004A60DB" w:rsidRPr="00E5110A" w:rsidRDefault="004A60DB" w:rsidP="004A60DB">
      <w:pPr>
        <w:ind w:right="-347"/>
        <w:rPr>
          <w:rFonts w:ascii="Cambria" w:hAnsi="Cambria"/>
        </w:rPr>
      </w:pPr>
      <w:r w:rsidRPr="00E5110A">
        <w:rPr>
          <w:rFonts w:ascii="Cambria" w:hAnsi="Cambria"/>
        </w:rPr>
        <w:t>15 April 2022</w:t>
      </w:r>
    </w:p>
    <w:p w14:paraId="0262F999" w14:textId="77777777" w:rsidR="004A60DB" w:rsidRPr="00E5110A" w:rsidRDefault="004A60DB" w:rsidP="004A60DB">
      <w:pPr>
        <w:ind w:right="-347"/>
        <w:rPr>
          <w:rFonts w:ascii="Cambria" w:hAnsi="Cambria"/>
        </w:rPr>
      </w:pPr>
    </w:p>
    <w:p w14:paraId="2A0E0221" w14:textId="77777777" w:rsidR="004A60DB" w:rsidRPr="00E5110A" w:rsidRDefault="004A60DB" w:rsidP="004A60DB">
      <w:pPr>
        <w:ind w:right="-347"/>
        <w:rPr>
          <w:rFonts w:ascii="Cambria" w:hAnsi="Cambria"/>
        </w:rPr>
      </w:pPr>
      <w:r w:rsidRPr="00E5110A">
        <w:rPr>
          <w:rFonts w:ascii="Cambria" w:hAnsi="Cambria"/>
        </w:rPr>
        <w:t>Department of Justice</w:t>
      </w:r>
    </w:p>
    <w:p w14:paraId="76747185" w14:textId="77777777" w:rsidR="004A60DB" w:rsidRPr="00E5110A" w:rsidRDefault="004A60DB" w:rsidP="004A60DB">
      <w:pPr>
        <w:ind w:right="-347"/>
        <w:rPr>
          <w:rFonts w:ascii="Cambria" w:hAnsi="Cambria"/>
        </w:rPr>
      </w:pPr>
      <w:r w:rsidRPr="00E5110A">
        <w:rPr>
          <w:rFonts w:ascii="Cambria" w:hAnsi="Cambria"/>
        </w:rPr>
        <w:t>Office of the Secretary</w:t>
      </w:r>
    </w:p>
    <w:p w14:paraId="6C3401BC" w14:textId="77777777" w:rsidR="004A60DB" w:rsidRPr="00E5110A" w:rsidRDefault="004A60DB" w:rsidP="004A60DB">
      <w:pPr>
        <w:ind w:right="-347"/>
        <w:rPr>
          <w:rFonts w:ascii="Cambria" w:hAnsi="Cambria"/>
        </w:rPr>
      </w:pPr>
      <w:r w:rsidRPr="00E5110A">
        <w:rPr>
          <w:rFonts w:ascii="Cambria" w:hAnsi="Cambria"/>
        </w:rPr>
        <w:t xml:space="preserve">GPO Box 825 </w:t>
      </w:r>
    </w:p>
    <w:p w14:paraId="22338468" w14:textId="77777777" w:rsidR="004A60DB" w:rsidRPr="00E5110A" w:rsidRDefault="004A60DB" w:rsidP="004A60DB">
      <w:pPr>
        <w:ind w:right="-347"/>
        <w:rPr>
          <w:rFonts w:ascii="Cambria" w:hAnsi="Cambria"/>
        </w:rPr>
      </w:pPr>
      <w:r w:rsidRPr="00E5110A">
        <w:rPr>
          <w:rFonts w:ascii="Cambria" w:hAnsi="Cambria"/>
        </w:rPr>
        <w:t>Hobart TAS 7001</w:t>
      </w:r>
    </w:p>
    <w:p w14:paraId="2D6B4E0B" w14:textId="77777777" w:rsidR="004A60DB" w:rsidRPr="00E5110A" w:rsidRDefault="004A60DB" w:rsidP="004A60DB">
      <w:pPr>
        <w:ind w:right="-347"/>
        <w:rPr>
          <w:rFonts w:ascii="Cambria" w:hAnsi="Cambria"/>
        </w:rPr>
      </w:pPr>
      <w:proofErr w:type="spellStart"/>
      <w:r w:rsidRPr="00E5110A">
        <w:rPr>
          <w:rFonts w:ascii="Cambria" w:hAnsi="Cambria"/>
        </w:rPr>
        <w:t>attn:</w:t>
      </w:r>
      <w:proofErr w:type="spellEnd"/>
      <w:r w:rsidRPr="00E5110A">
        <w:rPr>
          <w:rFonts w:ascii="Cambria" w:hAnsi="Cambria"/>
        </w:rPr>
        <w:t xml:space="preserve"> Secretary</w:t>
      </w:r>
    </w:p>
    <w:p w14:paraId="089DC1AF" w14:textId="77777777" w:rsidR="004A60DB" w:rsidRPr="00E5110A" w:rsidRDefault="004A60DB" w:rsidP="004A60DB">
      <w:pPr>
        <w:ind w:right="-347"/>
        <w:rPr>
          <w:rFonts w:ascii="Cambria" w:hAnsi="Cambria"/>
        </w:rPr>
      </w:pPr>
    </w:p>
    <w:p w14:paraId="271C0734" w14:textId="77777777" w:rsidR="004A60DB" w:rsidRPr="00E5110A" w:rsidRDefault="004A60DB" w:rsidP="004A60DB">
      <w:pPr>
        <w:ind w:left="2160" w:right="-347"/>
        <w:rPr>
          <w:rFonts w:ascii="Cambria" w:hAnsi="Cambria"/>
          <w:i/>
          <w:iCs/>
        </w:rPr>
      </w:pPr>
      <w:r w:rsidRPr="00E5110A">
        <w:rPr>
          <w:rFonts w:ascii="Cambria" w:hAnsi="Cambria"/>
          <w:b/>
          <w:bCs/>
          <w:i/>
          <w:iCs/>
        </w:rPr>
        <w:t>via email</w:t>
      </w:r>
      <w:r w:rsidRPr="00E5110A">
        <w:rPr>
          <w:rFonts w:ascii="Cambria" w:hAnsi="Cambria"/>
          <w:i/>
          <w:iCs/>
        </w:rPr>
        <w:t xml:space="preserve">: </w:t>
      </w:r>
      <w:hyperlink r:id="rId8" w:history="1">
        <w:r w:rsidRPr="00E5110A">
          <w:rPr>
            <w:rStyle w:val="Hyperlink"/>
            <w:rFonts w:ascii="Cambria" w:hAnsi="Cambria"/>
            <w:i/>
            <w:iCs/>
          </w:rPr>
          <w:t>haveyoursay@justice.tas.gov.au</w:t>
        </w:r>
      </w:hyperlink>
      <w:r w:rsidRPr="00E5110A">
        <w:rPr>
          <w:rFonts w:ascii="Cambria" w:hAnsi="Cambria"/>
          <w:i/>
          <w:iCs/>
        </w:rPr>
        <w:t xml:space="preserve"> </w:t>
      </w:r>
    </w:p>
    <w:p w14:paraId="794D2B4E" w14:textId="77777777" w:rsidR="004A60DB" w:rsidRPr="00E5110A" w:rsidRDefault="004A60DB" w:rsidP="004A60DB">
      <w:pPr>
        <w:ind w:right="-347"/>
        <w:rPr>
          <w:rFonts w:ascii="Cambria" w:hAnsi="Cambria"/>
          <w:color w:val="000000" w:themeColor="text1"/>
        </w:rPr>
      </w:pPr>
    </w:p>
    <w:p w14:paraId="2083523D" w14:textId="692D4EB2" w:rsidR="004A60DB" w:rsidRPr="00E5110A" w:rsidRDefault="004A60DB" w:rsidP="004A60DB">
      <w:pPr>
        <w:ind w:right="-347"/>
        <w:rPr>
          <w:rFonts w:ascii="Cambria" w:hAnsi="Cambria"/>
          <w:color w:val="000000" w:themeColor="text1"/>
        </w:rPr>
      </w:pPr>
      <w:r w:rsidRPr="00E5110A">
        <w:rPr>
          <w:rFonts w:ascii="Cambria" w:hAnsi="Cambria"/>
          <w:color w:val="000000" w:themeColor="text1"/>
        </w:rPr>
        <w:t xml:space="preserve">To </w:t>
      </w:r>
      <w:r w:rsidR="00120C9C" w:rsidRPr="00E5110A">
        <w:rPr>
          <w:rFonts w:ascii="Cambria" w:hAnsi="Cambria"/>
          <w:color w:val="000000" w:themeColor="text1"/>
        </w:rPr>
        <w:t>the Department of Justice</w:t>
      </w:r>
      <w:r w:rsidRPr="00E5110A">
        <w:rPr>
          <w:rFonts w:ascii="Cambria" w:hAnsi="Cambria"/>
          <w:color w:val="000000" w:themeColor="text1"/>
        </w:rPr>
        <w:t>,</w:t>
      </w:r>
    </w:p>
    <w:p w14:paraId="68F6AE39" w14:textId="7C8D0122" w:rsidR="004A60DB" w:rsidRPr="00E5110A" w:rsidRDefault="004A60DB" w:rsidP="004A60DB">
      <w:pPr>
        <w:pBdr>
          <w:bottom w:val="single" w:sz="6" w:space="1" w:color="auto"/>
        </w:pBdr>
        <w:ind w:right="-347"/>
        <w:rPr>
          <w:rFonts w:ascii="Cambria" w:hAnsi="Cambria" w:cs="Arial"/>
          <w:color w:val="000000" w:themeColor="text1"/>
        </w:rPr>
      </w:pPr>
      <w:r w:rsidRPr="00E5110A">
        <w:rPr>
          <w:rFonts w:ascii="Cambria" w:hAnsi="Cambria"/>
          <w:b/>
          <w:color w:val="000000" w:themeColor="text1"/>
        </w:rPr>
        <w:t xml:space="preserve">Re: </w:t>
      </w:r>
      <w:r w:rsidRPr="00E5110A">
        <w:rPr>
          <w:rFonts w:ascii="Cambria" w:hAnsi="Cambria"/>
          <w:b/>
          <w:i/>
          <w:color w:val="000000" w:themeColor="text1"/>
        </w:rPr>
        <w:t>Police Offences Amendment (Workplace Protection) Bill 2022</w:t>
      </w:r>
    </w:p>
    <w:p w14:paraId="5A86A629" w14:textId="77777777" w:rsidR="004A60DB" w:rsidRPr="00E5110A" w:rsidRDefault="004A60DB" w:rsidP="004A60DB">
      <w:pPr>
        <w:ind w:right="-347"/>
        <w:jc w:val="both"/>
        <w:rPr>
          <w:rFonts w:ascii="Cambria" w:hAnsi="Cambria" w:cs="Calibri"/>
          <w:color w:val="000000" w:themeColor="text1"/>
        </w:rPr>
      </w:pPr>
    </w:p>
    <w:p w14:paraId="7AA14A7C" w14:textId="2AF46EAC" w:rsidR="004A60DB" w:rsidRPr="00E5110A" w:rsidRDefault="004A60DB" w:rsidP="004A60DB">
      <w:pPr>
        <w:ind w:right="-347"/>
        <w:jc w:val="both"/>
        <w:rPr>
          <w:rFonts w:ascii="Cambria" w:hAnsi="Cambria"/>
          <w:bCs/>
          <w:color w:val="000000" w:themeColor="text1"/>
        </w:rPr>
      </w:pPr>
      <w:r w:rsidRPr="00E5110A">
        <w:rPr>
          <w:rFonts w:ascii="Cambria" w:hAnsi="Cambria" w:cs="Calibri"/>
          <w:color w:val="000000" w:themeColor="text1"/>
        </w:rPr>
        <w:t>Community Legal Centres Tasmania (CLC Tas)</w:t>
      </w:r>
      <w:r w:rsidRPr="00E5110A">
        <w:rPr>
          <w:rFonts w:ascii="Cambria" w:hAnsi="Cambria"/>
          <w:color w:val="000000" w:themeColor="text1"/>
        </w:rPr>
        <w:t xml:space="preserve"> welcomes the opportunity to provide comment on the </w:t>
      </w:r>
      <w:r w:rsidRPr="00E5110A">
        <w:rPr>
          <w:rFonts w:ascii="Cambria" w:hAnsi="Cambria"/>
          <w:bCs/>
          <w:i/>
          <w:color w:val="000000" w:themeColor="text1"/>
        </w:rPr>
        <w:t xml:space="preserve">Police Offences Amendment (Workplace Protection) Bill 2022 </w:t>
      </w:r>
      <w:r w:rsidRPr="00E5110A">
        <w:rPr>
          <w:rFonts w:ascii="Cambria" w:hAnsi="Cambria"/>
          <w:bCs/>
          <w:color w:val="000000" w:themeColor="text1"/>
        </w:rPr>
        <w:t>(‘the Bill’).</w:t>
      </w:r>
      <w:r w:rsidRPr="00E5110A">
        <w:rPr>
          <w:rStyle w:val="FootnoteReference"/>
          <w:rFonts w:ascii="Cambria" w:hAnsi="Cambria"/>
          <w:bCs/>
          <w:color w:val="000000" w:themeColor="text1"/>
        </w:rPr>
        <w:footnoteReference w:id="1"/>
      </w:r>
    </w:p>
    <w:p w14:paraId="18B35DDA" w14:textId="77777777" w:rsidR="004A60DB" w:rsidRPr="00E5110A" w:rsidRDefault="004A60DB" w:rsidP="004A60DB">
      <w:pPr>
        <w:ind w:right="-347"/>
        <w:jc w:val="both"/>
        <w:rPr>
          <w:rFonts w:ascii="Cambria" w:hAnsi="Cambria"/>
          <w:color w:val="000000" w:themeColor="text1"/>
        </w:rPr>
      </w:pPr>
    </w:p>
    <w:p w14:paraId="34242FC4" w14:textId="77777777" w:rsidR="004A60DB" w:rsidRPr="00E5110A" w:rsidRDefault="004A60DB" w:rsidP="004A60DB">
      <w:pPr>
        <w:ind w:right="-347"/>
        <w:jc w:val="both"/>
        <w:rPr>
          <w:rFonts w:ascii="Cambria" w:hAnsi="Cambria"/>
          <w:color w:val="000000" w:themeColor="text1"/>
        </w:rPr>
      </w:pPr>
      <w:r w:rsidRPr="00E5110A">
        <w:rPr>
          <w:rFonts w:ascii="Cambria" w:hAnsi="Cambria" w:cs="Arial"/>
          <w:color w:val="000000" w:themeColor="text1"/>
          <w:lang w:eastAsia="en-AU"/>
        </w:rPr>
        <w:t xml:space="preserve">CLC Tas </w:t>
      </w:r>
      <w:r w:rsidRPr="00E5110A">
        <w:rPr>
          <w:rFonts w:ascii="Cambria" w:hAnsi="Cambria" w:cs="Arial"/>
          <w:color w:val="000000" w:themeColor="text1"/>
        </w:rPr>
        <w:t xml:space="preserve">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14:paraId="6B493530" w14:textId="77777777" w:rsidR="004A60DB" w:rsidRPr="00E5110A" w:rsidRDefault="004A60DB" w:rsidP="004A60DB">
      <w:pPr>
        <w:ind w:right="-347"/>
        <w:jc w:val="both"/>
        <w:rPr>
          <w:rFonts w:ascii="Cambria" w:hAnsi="Cambria"/>
          <w:color w:val="000000" w:themeColor="text1"/>
        </w:rPr>
      </w:pPr>
    </w:p>
    <w:p w14:paraId="728A5B1C" w14:textId="2D88D1C8" w:rsidR="004A60DB" w:rsidRPr="00E5110A" w:rsidRDefault="0063393B" w:rsidP="004A60DB">
      <w:pPr>
        <w:ind w:right="-347"/>
        <w:jc w:val="both"/>
        <w:rPr>
          <w:rFonts w:ascii="Cambria" w:hAnsi="Cambria"/>
          <w:color w:val="000000" w:themeColor="text1"/>
        </w:rPr>
      </w:pPr>
      <w:r w:rsidRPr="00E5110A">
        <w:rPr>
          <w:rFonts w:ascii="Cambria" w:hAnsi="Cambria"/>
          <w:color w:val="000000" w:themeColor="text1"/>
        </w:rPr>
        <w:t>Over the years, we</w:t>
      </w:r>
      <w:r w:rsidR="004A60DB" w:rsidRPr="00E5110A">
        <w:rPr>
          <w:rFonts w:ascii="Cambria" w:hAnsi="Cambria"/>
          <w:color w:val="000000" w:themeColor="text1"/>
        </w:rPr>
        <w:t xml:space="preserve"> have consistently voiced our opposition to the </w:t>
      </w:r>
      <w:r w:rsidR="004A60DB" w:rsidRPr="00E5110A">
        <w:rPr>
          <w:rFonts w:ascii="Cambria" w:hAnsi="Cambria"/>
          <w:i/>
          <w:color w:val="000000" w:themeColor="text1"/>
        </w:rPr>
        <w:t>Workplaces (Protection from Protesters) Act 2014</w:t>
      </w:r>
      <w:r w:rsidR="004A60DB" w:rsidRPr="00E5110A">
        <w:rPr>
          <w:rFonts w:ascii="Cambria" w:hAnsi="Cambria"/>
          <w:color w:val="000000" w:themeColor="text1"/>
        </w:rPr>
        <w:t>.</w:t>
      </w:r>
      <w:r w:rsidR="004A60DB" w:rsidRPr="00E5110A">
        <w:rPr>
          <w:rStyle w:val="FootnoteReference"/>
          <w:rFonts w:ascii="Cambria" w:hAnsi="Cambria"/>
          <w:color w:val="000000" w:themeColor="text1"/>
        </w:rPr>
        <w:footnoteReference w:id="2"/>
      </w:r>
      <w:r w:rsidR="004A60DB" w:rsidRPr="00E5110A">
        <w:rPr>
          <w:rFonts w:ascii="Cambria" w:hAnsi="Cambria"/>
          <w:color w:val="000000" w:themeColor="text1"/>
        </w:rPr>
        <w:t xml:space="preserve"> In our opinion, the Act is unnecessary with existing legislation already providing sufficient scope to punish illegal protest. For example, </w:t>
      </w:r>
      <w:r w:rsidR="00CF7399" w:rsidRPr="00E5110A">
        <w:rPr>
          <w:rFonts w:ascii="Cambria" w:hAnsi="Cambria"/>
          <w:color w:val="000000" w:themeColor="text1"/>
        </w:rPr>
        <w:t>pursuant to</w:t>
      </w:r>
      <w:r w:rsidR="004A60DB" w:rsidRPr="00E5110A">
        <w:rPr>
          <w:rFonts w:ascii="Cambria" w:hAnsi="Cambria"/>
          <w:color w:val="000000" w:themeColor="text1"/>
        </w:rPr>
        <w:t xml:space="preserve"> the </w:t>
      </w:r>
      <w:r w:rsidR="004A60DB" w:rsidRPr="00E5110A">
        <w:rPr>
          <w:rFonts w:ascii="Cambria" w:hAnsi="Cambria"/>
          <w:i/>
          <w:iCs/>
          <w:color w:val="000000" w:themeColor="text1"/>
        </w:rPr>
        <w:t xml:space="preserve">Police Offences Act 1935 </w:t>
      </w:r>
      <w:r w:rsidR="004A60DB" w:rsidRPr="00E5110A">
        <w:rPr>
          <w:rFonts w:ascii="Cambria" w:hAnsi="Cambria"/>
          <w:iCs/>
          <w:color w:val="000000" w:themeColor="text1"/>
        </w:rPr>
        <w:t>(Tas),</w:t>
      </w:r>
      <w:r w:rsidR="004A60DB" w:rsidRPr="00E5110A">
        <w:rPr>
          <w:rFonts w:ascii="Cambria" w:hAnsi="Cambria"/>
          <w:i/>
          <w:iCs/>
          <w:color w:val="000000" w:themeColor="text1"/>
        </w:rPr>
        <w:t xml:space="preserve"> </w:t>
      </w:r>
      <w:r w:rsidR="004A60DB" w:rsidRPr="00E5110A">
        <w:rPr>
          <w:rFonts w:ascii="Cambria" w:hAnsi="Cambria"/>
          <w:color w:val="000000" w:themeColor="text1"/>
        </w:rPr>
        <w:t xml:space="preserve">it is an offence to unlawfully enter land with the penalty for non-residential land being a fine of up to $4,325 </w:t>
      </w:r>
      <w:r w:rsidR="004A60DB" w:rsidRPr="00E5110A">
        <w:rPr>
          <w:rFonts w:ascii="Cambria" w:hAnsi="Cambria"/>
          <w:bCs/>
          <w:color w:val="000000" w:themeColor="text1"/>
        </w:rPr>
        <w:t xml:space="preserve">or </w:t>
      </w:r>
      <w:r w:rsidR="004A60DB" w:rsidRPr="00E5110A">
        <w:rPr>
          <w:rFonts w:ascii="Cambria" w:hAnsi="Cambria"/>
          <w:color w:val="000000" w:themeColor="text1"/>
        </w:rPr>
        <w:t>a prison term not exceeding 6 months.</w:t>
      </w:r>
      <w:r w:rsidR="004A60DB" w:rsidRPr="00E5110A">
        <w:rPr>
          <w:rStyle w:val="FootnoteReference"/>
          <w:rFonts w:ascii="Cambria" w:hAnsi="Cambria"/>
          <w:color w:val="000000" w:themeColor="text1"/>
        </w:rPr>
        <w:footnoteReference w:id="3"/>
      </w:r>
      <w:r w:rsidR="004A60DB" w:rsidRPr="00E5110A">
        <w:rPr>
          <w:rFonts w:ascii="Cambria" w:hAnsi="Cambria"/>
          <w:color w:val="000000" w:themeColor="text1"/>
        </w:rPr>
        <w:t xml:space="preserve"> Additionally, the </w:t>
      </w:r>
      <w:r w:rsidR="004A60DB" w:rsidRPr="00E5110A">
        <w:rPr>
          <w:rFonts w:ascii="Cambria" w:hAnsi="Cambria"/>
          <w:i/>
          <w:iCs/>
          <w:color w:val="000000" w:themeColor="text1"/>
        </w:rPr>
        <w:t xml:space="preserve">Police Offences Act </w:t>
      </w:r>
      <w:r w:rsidR="004A60DB" w:rsidRPr="00E5110A">
        <w:rPr>
          <w:rFonts w:ascii="Cambria" w:hAnsi="Cambria"/>
          <w:i/>
          <w:color w:val="000000" w:themeColor="text1"/>
        </w:rPr>
        <w:t>1935</w:t>
      </w:r>
      <w:r w:rsidR="004A60DB" w:rsidRPr="00E5110A">
        <w:rPr>
          <w:rFonts w:ascii="Cambria" w:hAnsi="Cambria"/>
          <w:color w:val="000000" w:themeColor="text1"/>
        </w:rPr>
        <w:t xml:space="preserve"> (Tas) makes it an offence to destroy or injure property with the penalties being a fine not exceeding $1,730 </w:t>
      </w:r>
      <w:r w:rsidR="004A60DB" w:rsidRPr="00E5110A">
        <w:rPr>
          <w:rFonts w:ascii="Cambria" w:hAnsi="Cambria"/>
          <w:bCs/>
          <w:color w:val="000000" w:themeColor="text1"/>
        </w:rPr>
        <w:t xml:space="preserve">or </w:t>
      </w:r>
      <w:r w:rsidR="004A60DB" w:rsidRPr="00E5110A">
        <w:rPr>
          <w:rFonts w:ascii="Cambria" w:hAnsi="Cambria"/>
          <w:color w:val="000000" w:themeColor="text1"/>
        </w:rPr>
        <w:t>a prison term not exceeding 12 months.</w:t>
      </w:r>
      <w:r w:rsidR="004A60DB" w:rsidRPr="00E5110A">
        <w:rPr>
          <w:rStyle w:val="FootnoteReference"/>
          <w:rFonts w:ascii="Cambria" w:hAnsi="Cambria"/>
          <w:color w:val="000000" w:themeColor="text1"/>
        </w:rPr>
        <w:footnoteReference w:id="4"/>
      </w:r>
      <w:r w:rsidR="004A60DB" w:rsidRPr="00E5110A">
        <w:rPr>
          <w:rFonts w:ascii="Cambria" w:hAnsi="Cambria"/>
          <w:color w:val="000000" w:themeColor="text1"/>
        </w:rPr>
        <w:t xml:space="preserve"> </w:t>
      </w:r>
    </w:p>
    <w:p w14:paraId="6F632C03" w14:textId="4A9C5524" w:rsidR="000E4B8C" w:rsidRPr="00E5110A" w:rsidRDefault="000E4B8C" w:rsidP="004A60DB">
      <w:pPr>
        <w:ind w:right="-347"/>
        <w:jc w:val="both"/>
        <w:rPr>
          <w:rFonts w:ascii="Cambria" w:hAnsi="Cambria"/>
          <w:color w:val="000000" w:themeColor="text1"/>
        </w:rPr>
      </w:pPr>
    </w:p>
    <w:p w14:paraId="7464AA18" w14:textId="7E31CECE" w:rsidR="00E5110A" w:rsidRDefault="000E4B8C" w:rsidP="004A60DB">
      <w:pPr>
        <w:ind w:right="-347"/>
        <w:jc w:val="both"/>
        <w:rPr>
          <w:rFonts w:ascii="Cambria" w:hAnsi="Cambria"/>
          <w:color w:val="000000" w:themeColor="text1"/>
        </w:rPr>
      </w:pPr>
      <w:r w:rsidRPr="00E5110A">
        <w:rPr>
          <w:rFonts w:ascii="Cambria" w:hAnsi="Cambria"/>
          <w:color w:val="000000" w:themeColor="text1"/>
        </w:rPr>
        <w:t xml:space="preserve">We are pleased that the Government </w:t>
      </w:r>
      <w:r w:rsidR="00D94707" w:rsidRPr="00E5110A">
        <w:rPr>
          <w:rFonts w:ascii="Cambria" w:hAnsi="Cambria"/>
          <w:color w:val="000000" w:themeColor="text1"/>
        </w:rPr>
        <w:t xml:space="preserve">intends to repeal the </w:t>
      </w:r>
      <w:r w:rsidR="00CF7399" w:rsidRPr="00E5110A">
        <w:rPr>
          <w:rFonts w:ascii="Cambria" w:hAnsi="Cambria"/>
          <w:i/>
          <w:color w:val="000000" w:themeColor="text1"/>
        </w:rPr>
        <w:t>Workplaces (Protection from Protesters) Act 2014</w:t>
      </w:r>
      <w:r w:rsidR="00CF7399" w:rsidRPr="00E5110A">
        <w:rPr>
          <w:rFonts w:ascii="Cambria" w:hAnsi="Cambria"/>
          <w:color w:val="000000" w:themeColor="text1"/>
        </w:rPr>
        <w:t xml:space="preserve"> </w:t>
      </w:r>
      <w:r w:rsidR="00D94707" w:rsidRPr="00E5110A">
        <w:rPr>
          <w:rFonts w:ascii="Cambria" w:hAnsi="Cambria"/>
          <w:color w:val="000000" w:themeColor="text1"/>
        </w:rPr>
        <w:t xml:space="preserve">and </w:t>
      </w:r>
      <w:r w:rsidR="00E5110A">
        <w:rPr>
          <w:rFonts w:ascii="Cambria" w:hAnsi="Cambria"/>
          <w:color w:val="000000" w:themeColor="text1"/>
        </w:rPr>
        <w:t xml:space="preserve">instead seeks to adopt an alternative approach. </w:t>
      </w:r>
    </w:p>
    <w:p w14:paraId="6E3F44EA" w14:textId="77777777" w:rsidR="00E5110A" w:rsidRDefault="00E5110A" w:rsidP="004A60DB">
      <w:pPr>
        <w:ind w:right="-347"/>
        <w:jc w:val="both"/>
        <w:rPr>
          <w:rFonts w:ascii="Cambria" w:hAnsi="Cambria"/>
          <w:color w:val="000000" w:themeColor="text1"/>
        </w:rPr>
      </w:pPr>
    </w:p>
    <w:p w14:paraId="75BEE8A5" w14:textId="54119E7E" w:rsidR="00BF160B" w:rsidRPr="00E5110A" w:rsidRDefault="00BF160B" w:rsidP="00E5110A">
      <w:pPr>
        <w:pStyle w:val="ListParagraph"/>
        <w:ind w:right="-347"/>
        <w:jc w:val="both"/>
        <w:rPr>
          <w:rFonts w:ascii="Cambria" w:hAnsi="Cambria"/>
          <w:b/>
          <w:bCs/>
          <w:i/>
          <w:iCs/>
          <w:color w:val="000000" w:themeColor="text1"/>
        </w:rPr>
      </w:pPr>
      <w:r w:rsidRPr="00E5110A">
        <w:rPr>
          <w:rFonts w:ascii="Cambria" w:hAnsi="Cambria"/>
          <w:b/>
          <w:bCs/>
          <w:i/>
          <w:iCs/>
          <w:color w:val="000000" w:themeColor="text1"/>
        </w:rPr>
        <w:lastRenderedPageBreak/>
        <w:t>Public annoyance</w:t>
      </w:r>
    </w:p>
    <w:p w14:paraId="00899D9B" w14:textId="357D0AED" w:rsidR="00922DC7" w:rsidRDefault="0071456D" w:rsidP="000C092C">
      <w:pPr>
        <w:ind w:right="-347"/>
        <w:jc w:val="both"/>
        <w:rPr>
          <w:rFonts w:ascii="Cambria" w:hAnsi="Cambria"/>
          <w:color w:val="000000" w:themeColor="text1"/>
        </w:rPr>
      </w:pPr>
      <w:r w:rsidRPr="00E5110A">
        <w:rPr>
          <w:rFonts w:ascii="Cambria" w:hAnsi="Cambria"/>
          <w:color w:val="000000" w:themeColor="text1"/>
        </w:rPr>
        <w:t xml:space="preserve">The Bill </w:t>
      </w:r>
      <w:r w:rsidR="007E62F3" w:rsidRPr="00E5110A">
        <w:rPr>
          <w:rFonts w:ascii="Cambria" w:hAnsi="Cambria"/>
          <w:color w:val="000000" w:themeColor="text1"/>
        </w:rPr>
        <w:t xml:space="preserve">amends </w:t>
      </w:r>
      <w:r w:rsidRPr="00E5110A">
        <w:rPr>
          <w:rFonts w:ascii="Cambria" w:hAnsi="Cambria"/>
          <w:color w:val="000000" w:themeColor="text1"/>
        </w:rPr>
        <w:t xml:space="preserve">the </w:t>
      </w:r>
      <w:r w:rsidR="0063393B" w:rsidRPr="00E5110A">
        <w:rPr>
          <w:rFonts w:ascii="Cambria" w:hAnsi="Cambria"/>
          <w:color w:val="000000" w:themeColor="text1"/>
        </w:rPr>
        <w:t xml:space="preserve">summary </w:t>
      </w:r>
      <w:r w:rsidRPr="00E5110A">
        <w:rPr>
          <w:rFonts w:ascii="Cambria" w:hAnsi="Cambria"/>
          <w:color w:val="000000" w:themeColor="text1"/>
        </w:rPr>
        <w:t>offence of ‘public annoyance’ in section 13 of the</w:t>
      </w:r>
      <w:r w:rsidR="00CF7399" w:rsidRPr="00E5110A">
        <w:rPr>
          <w:rFonts w:ascii="Cambria" w:hAnsi="Cambria"/>
          <w:color w:val="000000" w:themeColor="text1"/>
        </w:rPr>
        <w:t xml:space="preserve"> </w:t>
      </w:r>
      <w:r w:rsidR="00E5110A" w:rsidRPr="00E5110A">
        <w:rPr>
          <w:rFonts w:ascii="Cambria" w:hAnsi="Cambria"/>
          <w:i/>
          <w:iCs/>
          <w:color w:val="000000" w:themeColor="text1"/>
        </w:rPr>
        <w:t xml:space="preserve">Police Offences Act </w:t>
      </w:r>
      <w:r w:rsidR="00E5110A" w:rsidRPr="00E5110A">
        <w:rPr>
          <w:rFonts w:ascii="Cambria" w:hAnsi="Cambria"/>
          <w:i/>
          <w:color w:val="000000" w:themeColor="text1"/>
        </w:rPr>
        <w:t>1935</w:t>
      </w:r>
      <w:r w:rsidR="00E5110A" w:rsidRPr="00E5110A">
        <w:rPr>
          <w:rFonts w:ascii="Cambria" w:hAnsi="Cambria"/>
          <w:color w:val="000000" w:themeColor="text1"/>
        </w:rPr>
        <w:t xml:space="preserve"> (Tas) </w:t>
      </w:r>
      <w:r w:rsidR="00E5110A">
        <w:rPr>
          <w:rFonts w:ascii="Cambria" w:hAnsi="Cambria"/>
          <w:color w:val="000000" w:themeColor="text1"/>
        </w:rPr>
        <w:t>(‘the Act’)</w:t>
      </w:r>
      <w:r w:rsidR="00CF7399" w:rsidRPr="00E5110A">
        <w:rPr>
          <w:rFonts w:ascii="Cambria" w:hAnsi="Cambria"/>
          <w:color w:val="000000" w:themeColor="text1"/>
        </w:rPr>
        <w:t xml:space="preserve"> </w:t>
      </w:r>
      <w:r w:rsidRPr="00E5110A">
        <w:rPr>
          <w:rFonts w:ascii="Cambria" w:hAnsi="Cambria"/>
          <w:color w:val="000000" w:themeColor="text1"/>
        </w:rPr>
        <w:t>by</w:t>
      </w:r>
      <w:r w:rsidR="007E62F3" w:rsidRPr="00E5110A">
        <w:rPr>
          <w:rFonts w:ascii="Cambria" w:hAnsi="Cambria"/>
          <w:color w:val="000000" w:themeColor="text1"/>
        </w:rPr>
        <w:t xml:space="preserve"> </w:t>
      </w:r>
      <w:r w:rsidRPr="00E5110A">
        <w:rPr>
          <w:rFonts w:ascii="Cambria" w:hAnsi="Cambria"/>
          <w:color w:val="000000" w:themeColor="text1"/>
        </w:rPr>
        <w:t>making it a</w:t>
      </w:r>
      <w:r w:rsidR="0063393B" w:rsidRPr="00E5110A">
        <w:rPr>
          <w:rFonts w:ascii="Cambria" w:hAnsi="Cambria"/>
          <w:color w:val="000000" w:themeColor="text1"/>
        </w:rPr>
        <w:t xml:space="preserve">n </w:t>
      </w:r>
      <w:r w:rsidRPr="00E5110A">
        <w:rPr>
          <w:rFonts w:ascii="Cambria" w:hAnsi="Cambria"/>
          <w:color w:val="000000" w:themeColor="text1"/>
        </w:rPr>
        <w:t>offence to “unreasonably obstruct the use of any street”.</w:t>
      </w:r>
      <w:r w:rsidR="00922DC7">
        <w:rPr>
          <w:rFonts w:ascii="Cambria" w:hAnsi="Cambria"/>
          <w:color w:val="000000" w:themeColor="text1"/>
        </w:rPr>
        <w:t xml:space="preserve"> The expansive phrasing of the provision means the offence will apply in circumstances where persons are obstructing any street, regardless of whether the protest activity obstructs access to a particular business.</w:t>
      </w:r>
    </w:p>
    <w:p w14:paraId="75F93C11" w14:textId="77777777" w:rsidR="00922DC7" w:rsidRDefault="00922DC7" w:rsidP="000C092C">
      <w:pPr>
        <w:ind w:right="-347"/>
        <w:jc w:val="both"/>
        <w:rPr>
          <w:rFonts w:ascii="Cambria" w:hAnsi="Cambria"/>
          <w:color w:val="000000" w:themeColor="text1"/>
        </w:rPr>
      </w:pPr>
    </w:p>
    <w:p w14:paraId="293EAECD" w14:textId="688A911C" w:rsidR="00922DC7" w:rsidRDefault="00922DC7" w:rsidP="000C092C">
      <w:pPr>
        <w:ind w:right="-347"/>
        <w:jc w:val="both"/>
        <w:rPr>
          <w:rFonts w:ascii="Cambria" w:hAnsi="Cambria"/>
          <w:color w:val="000000" w:themeColor="text1"/>
        </w:rPr>
      </w:pPr>
      <w:r>
        <w:rPr>
          <w:rFonts w:ascii="Cambria" w:hAnsi="Cambria"/>
          <w:color w:val="000000" w:themeColor="text1"/>
        </w:rPr>
        <w:t xml:space="preserve">It is likely that the proposed offence is a breach of the United Nations Human Rights Council Resolution 38/11 entitled </w:t>
      </w:r>
      <w:r w:rsidRPr="00922DC7">
        <w:rPr>
          <w:rFonts w:ascii="Cambria" w:hAnsi="Cambria"/>
          <w:i/>
          <w:iCs/>
          <w:color w:val="000000" w:themeColor="text1"/>
        </w:rPr>
        <w:t>The promotion and protection of human rights in the context of peaceful protests</w:t>
      </w:r>
      <w:r>
        <w:rPr>
          <w:rFonts w:ascii="Cambria" w:hAnsi="Cambria"/>
          <w:color w:val="000000" w:themeColor="text1"/>
        </w:rPr>
        <w:t>, which calls upon States including Australia “to facilitate peaceful protests by providing protestors, to the extent possible, with access to public space within sight and sound of their intended target audience…”</w:t>
      </w:r>
      <w:r>
        <w:rPr>
          <w:rStyle w:val="FootnoteReference"/>
          <w:rFonts w:ascii="Cambria" w:hAnsi="Cambria"/>
          <w:color w:val="000000" w:themeColor="text1"/>
        </w:rPr>
        <w:footnoteReference w:id="5"/>
      </w:r>
      <w:r>
        <w:rPr>
          <w:rFonts w:ascii="Cambria" w:hAnsi="Cambria"/>
          <w:color w:val="000000" w:themeColor="text1"/>
        </w:rPr>
        <w:t xml:space="preserve">  </w:t>
      </w:r>
      <w:r w:rsidR="0071456D" w:rsidRPr="00E5110A">
        <w:rPr>
          <w:rFonts w:ascii="Cambria" w:hAnsi="Cambria"/>
          <w:color w:val="000000" w:themeColor="text1"/>
        </w:rPr>
        <w:t xml:space="preserve"> </w:t>
      </w:r>
    </w:p>
    <w:p w14:paraId="52156C80" w14:textId="77777777" w:rsidR="00922DC7" w:rsidRDefault="00922DC7" w:rsidP="000C092C">
      <w:pPr>
        <w:ind w:right="-347"/>
        <w:jc w:val="both"/>
        <w:rPr>
          <w:rFonts w:ascii="Cambria" w:hAnsi="Cambria"/>
          <w:color w:val="000000" w:themeColor="text1"/>
        </w:rPr>
      </w:pPr>
    </w:p>
    <w:p w14:paraId="0F7E8F38" w14:textId="7F6B48D7" w:rsidR="00922DC7" w:rsidRDefault="00E5110A" w:rsidP="000C092C">
      <w:pPr>
        <w:ind w:right="-347"/>
        <w:jc w:val="both"/>
        <w:rPr>
          <w:rFonts w:ascii="Cambria" w:hAnsi="Cambria"/>
          <w:color w:val="000000" w:themeColor="text1"/>
        </w:rPr>
      </w:pPr>
      <w:r>
        <w:rPr>
          <w:rFonts w:ascii="Cambria" w:hAnsi="Cambria"/>
          <w:color w:val="000000" w:themeColor="text1"/>
        </w:rPr>
        <w:t>In our opinion, t</w:t>
      </w:r>
      <w:r w:rsidR="007A468C" w:rsidRPr="00E5110A">
        <w:rPr>
          <w:rFonts w:ascii="Cambria" w:hAnsi="Cambria"/>
          <w:color w:val="000000" w:themeColor="text1"/>
        </w:rPr>
        <w:t xml:space="preserve">he proposed amendment is likely to have a chilling effect on </w:t>
      </w:r>
      <w:r w:rsidR="00922DC7">
        <w:rPr>
          <w:rFonts w:ascii="Cambria" w:hAnsi="Cambria"/>
          <w:color w:val="000000" w:themeColor="text1"/>
        </w:rPr>
        <w:t>the</w:t>
      </w:r>
      <w:r w:rsidR="007A468C" w:rsidRPr="00E5110A">
        <w:rPr>
          <w:rFonts w:ascii="Cambria" w:hAnsi="Cambria"/>
          <w:color w:val="000000" w:themeColor="text1"/>
        </w:rPr>
        <w:t xml:space="preserve"> right to </w:t>
      </w:r>
      <w:r w:rsidR="00922DC7">
        <w:rPr>
          <w:rFonts w:ascii="Cambria" w:hAnsi="Cambria"/>
          <w:color w:val="000000" w:themeColor="text1"/>
        </w:rPr>
        <w:t xml:space="preserve">peacefully </w:t>
      </w:r>
      <w:r w:rsidR="007A468C" w:rsidRPr="00E5110A">
        <w:rPr>
          <w:rFonts w:ascii="Cambria" w:hAnsi="Cambria"/>
          <w:color w:val="000000" w:themeColor="text1"/>
        </w:rPr>
        <w:t xml:space="preserve">protest, </w:t>
      </w:r>
      <w:r w:rsidR="00922DC7">
        <w:rPr>
          <w:rFonts w:ascii="Cambria" w:hAnsi="Cambria"/>
          <w:color w:val="000000" w:themeColor="text1"/>
        </w:rPr>
        <w:t xml:space="preserve">particularly spontaneous protests that occur without a police permit, </w:t>
      </w:r>
      <w:r w:rsidR="007A468C" w:rsidRPr="00E5110A">
        <w:rPr>
          <w:rFonts w:ascii="Cambria" w:hAnsi="Cambria"/>
          <w:color w:val="000000" w:themeColor="text1"/>
        </w:rPr>
        <w:t xml:space="preserve">with some members of the community </w:t>
      </w:r>
      <w:r w:rsidR="00922DC7">
        <w:rPr>
          <w:rFonts w:ascii="Cambria" w:hAnsi="Cambria"/>
          <w:color w:val="000000" w:themeColor="text1"/>
        </w:rPr>
        <w:t xml:space="preserve">unlikely </w:t>
      </w:r>
      <w:r w:rsidR="007A468C" w:rsidRPr="00E5110A">
        <w:rPr>
          <w:rFonts w:ascii="Cambria" w:hAnsi="Cambria"/>
          <w:color w:val="000000" w:themeColor="text1"/>
        </w:rPr>
        <w:t>to protest for fear of being charged.</w:t>
      </w:r>
      <w:r w:rsidR="00922DC7">
        <w:rPr>
          <w:rFonts w:ascii="Cambria" w:hAnsi="Cambria"/>
          <w:color w:val="000000" w:themeColor="text1"/>
        </w:rPr>
        <w:t xml:space="preserve"> </w:t>
      </w:r>
    </w:p>
    <w:p w14:paraId="607E3173" w14:textId="77777777" w:rsidR="00922DC7" w:rsidRDefault="00922DC7" w:rsidP="000C092C">
      <w:pPr>
        <w:ind w:right="-347"/>
        <w:jc w:val="both"/>
        <w:rPr>
          <w:rFonts w:ascii="Cambria" w:hAnsi="Cambria"/>
          <w:color w:val="000000" w:themeColor="text1"/>
        </w:rPr>
      </w:pPr>
    </w:p>
    <w:p w14:paraId="64F27FE2" w14:textId="05491A2F" w:rsidR="0063393B" w:rsidRPr="00E5110A" w:rsidRDefault="00922DC7" w:rsidP="000C092C">
      <w:pPr>
        <w:ind w:right="-347"/>
        <w:jc w:val="both"/>
        <w:rPr>
          <w:rFonts w:ascii="Cambria" w:hAnsi="Cambria"/>
          <w:color w:val="000000" w:themeColor="text1"/>
        </w:rPr>
      </w:pPr>
      <w:r>
        <w:rPr>
          <w:rFonts w:ascii="Cambria" w:hAnsi="Cambria"/>
          <w:color w:val="000000" w:themeColor="text1"/>
        </w:rPr>
        <w:t>The</w:t>
      </w:r>
      <w:r w:rsidR="0063393B" w:rsidRPr="00E5110A">
        <w:rPr>
          <w:rFonts w:ascii="Cambria" w:hAnsi="Cambria"/>
          <w:color w:val="000000" w:themeColor="text1"/>
        </w:rPr>
        <w:t xml:space="preserve"> use of the word ‘obstruct’ may see otherwise peaceful protesters targeted.</w:t>
      </w:r>
      <w:r w:rsidR="00E5110A">
        <w:rPr>
          <w:rFonts w:ascii="Cambria" w:hAnsi="Cambria"/>
          <w:color w:val="000000" w:themeColor="text1"/>
        </w:rPr>
        <w:t xml:space="preserve"> </w:t>
      </w:r>
      <w:r w:rsidR="0063393B" w:rsidRPr="00E5110A">
        <w:rPr>
          <w:rFonts w:ascii="Cambria" w:hAnsi="Cambria"/>
          <w:color w:val="000000" w:themeColor="text1"/>
          <w:shd w:val="clear" w:color="auto" w:fill="FFFFFF"/>
        </w:rPr>
        <w:t xml:space="preserve">Amongst the definitions of ‘obstruct’, the </w:t>
      </w:r>
      <w:r w:rsidR="0063393B" w:rsidRPr="00E5110A">
        <w:rPr>
          <w:rFonts w:ascii="Cambria" w:hAnsi="Cambria"/>
          <w:i/>
          <w:iCs/>
          <w:color w:val="000000" w:themeColor="text1"/>
          <w:shd w:val="clear" w:color="auto" w:fill="FFFFFF"/>
        </w:rPr>
        <w:t>Macquarie Dictionary</w:t>
      </w:r>
      <w:r w:rsidR="0063393B" w:rsidRPr="00E5110A">
        <w:rPr>
          <w:rStyle w:val="FootnoteReference"/>
          <w:rFonts w:ascii="Cambria" w:hAnsi="Cambria"/>
          <w:color w:val="000000" w:themeColor="text1"/>
          <w:shd w:val="clear" w:color="auto" w:fill="FFFFFF"/>
        </w:rPr>
        <w:footnoteReference w:id="6"/>
      </w:r>
      <w:r w:rsidR="0063393B" w:rsidRPr="00E5110A">
        <w:rPr>
          <w:rFonts w:ascii="Cambria" w:hAnsi="Cambria"/>
          <w:color w:val="000000" w:themeColor="text1"/>
          <w:shd w:val="clear" w:color="auto" w:fill="FFFFFF"/>
        </w:rPr>
        <w:t xml:space="preserve"> provides the following definitions:</w:t>
      </w:r>
    </w:p>
    <w:p w14:paraId="16A7A521" w14:textId="77777777" w:rsidR="0063393B" w:rsidRPr="00E5110A" w:rsidRDefault="0063393B" w:rsidP="0063393B">
      <w:pPr>
        <w:ind w:left="720" w:right="-205"/>
        <w:jc w:val="both"/>
        <w:rPr>
          <w:rFonts w:ascii="Cambria" w:hAnsi="Cambria"/>
          <w:b/>
          <w:bCs/>
          <w:i/>
          <w:iCs/>
          <w:color w:val="000000" w:themeColor="text1"/>
          <w:shd w:val="clear" w:color="auto" w:fill="FFFFFF"/>
        </w:rPr>
      </w:pPr>
    </w:p>
    <w:p w14:paraId="4620FB16" w14:textId="7DA3F980" w:rsidR="0063393B" w:rsidRPr="00E5110A" w:rsidRDefault="0063393B" w:rsidP="0063393B">
      <w:pPr>
        <w:ind w:left="720" w:right="-205"/>
        <w:jc w:val="both"/>
        <w:rPr>
          <w:rFonts w:ascii="Cambria" w:hAnsi="Cambria"/>
          <w:i/>
          <w:iCs/>
          <w:color w:val="000000" w:themeColor="text1"/>
          <w:shd w:val="clear" w:color="auto" w:fill="FFFFFF"/>
        </w:rPr>
      </w:pPr>
      <w:r w:rsidRPr="00E5110A">
        <w:rPr>
          <w:rFonts w:ascii="Cambria" w:hAnsi="Cambria"/>
          <w:b/>
          <w:bCs/>
          <w:i/>
          <w:iCs/>
          <w:color w:val="000000" w:themeColor="text1"/>
          <w:shd w:val="clear" w:color="auto" w:fill="FFFFFF"/>
        </w:rPr>
        <w:t>obstruct</w:t>
      </w:r>
      <w:r w:rsidRPr="00E5110A">
        <w:rPr>
          <w:rFonts w:ascii="Cambria" w:hAnsi="Cambria"/>
          <w:i/>
          <w:iCs/>
          <w:color w:val="000000" w:themeColor="text1"/>
          <w:shd w:val="clear" w:color="auto" w:fill="FFFFFF"/>
        </w:rPr>
        <w:t xml:space="preserve"> 1. to block or close up, or make difficult of passage, with obstacles, as a way, road, channel, or the like. 2. To interrupt, make difficult, or oppose the passage, progress, course, etc. </w:t>
      </w:r>
    </w:p>
    <w:p w14:paraId="3B452B03" w14:textId="77777777" w:rsidR="0063393B" w:rsidRPr="00E5110A" w:rsidRDefault="0063393B" w:rsidP="0063393B">
      <w:pPr>
        <w:ind w:right="-205"/>
        <w:jc w:val="both"/>
        <w:rPr>
          <w:rFonts w:ascii="Cambria" w:hAnsi="Cambria"/>
          <w:color w:val="000000" w:themeColor="text1"/>
        </w:rPr>
      </w:pPr>
    </w:p>
    <w:p w14:paraId="24A0BB56" w14:textId="6EDAEBDA" w:rsidR="00922DC7" w:rsidRDefault="0063393B" w:rsidP="00922DC7">
      <w:pPr>
        <w:ind w:right="-205"/>
        <w:jc w:val="both"/>
        <w:rPr>
          <w:rFonts w:ascii="Cambria" w:hAnsi="Cambria"/>
          <w:color w:val="000000" w:themeColor="text1"/>
        </w:rPr>
      </w:pPr>
      <w:r w:rsidRPr="00E5110A">
        <w:rPr>
          <w:rFonts w:ascii="Cambria" w:hAnsi="Cambria"/>
          <w:color w:val="000000" w:themeColor="text1"/>
        </w:rPr>
        <w:t>It is likely that</w:t>
      </w:r>
      <w:r w:rsidR="00922DC7">
        <w:rPr>
          <w:rFonts w:ascii="Cambria" w:hAnsi="Cambria"/>
          <w:color w:val="000000" w:themeColor="text1"/>
        </w:rPr>
        <w:t xml:space="preserve"> a </w:t>
      </w:r>
      <w:r w:rsidRPr="00E5110A">
        <w:rPr>
          <w:rFonts w:ascii="Cambria" w:hAnsi="Cambria"/>
          <w:color w:val="000000" w:themeColor="text1"/>
        </w:rPr>
        <w:t>protestor handing out leaflets outside a bottle</w:t>
      </w:r>
      <w:r w:rsidR="00B830CD" w:rsidRPr="00E5110A">
        <w:rPr>
          <w:rFonts w:ascii="Cambria" w:hAnsi="Cambria"/>
          <w:color w:val="000000" w:themeColor="text1"/>
        </w:rPr>
        <w:t xml:space="preserve"> </w:t>
      </w:r>
      <w:r w:rsidRPr="00E5110A">
        <w:rPr>
          <w:rFonts w:ascii="Cambria" w:hAnsi="Cambria"/>
          <w:color w:val="000000" w:themeColor="text1"/>
        </w:rPr>
        <w:t xml:space="preserve">shop </w:t>
      </w:r>
      <w:r w:rsidR="007E62F3" w:rsidRPr="00E5110A">
        <w:rPr>
          <w:rFonts w:ascii="Cambria" w:hAnsi="Cambria"/>
          <w:color w:val="000000" w:themeColor="text1"/>
        </w:rPr>
        <w:t xml:space="preserve">or supermarket </w:t>
      </w:r>
      <w:r w:rsidRPr="00E5110A">
        <w:rPr>
          <w:rFonts w:ascii="Cambria" w:hAnsi="Cambria"/>
          <w:color w:val="000000" w:themeColor="text1"/>
        </w:rPr>
        <w:t xml:space="preserve">calling for a boycott of Russian </w:t>
      </w:r>
      <w:r w:rsidR="007E62F3" w:rsidRPr="00E5110A">
        <w:rPr>
          <w:rFonts w:ascii="Cambria" w:hAnsi="Cambria"/>
          <w:color w:val="000000" w:themeColor="text1"/>
        </w:rPr>
        <w:t>v</w:t>
      </w:r>
      <w:r w:rsidRPr="00E5110A">
        <w:rPr>
          <w:rFonts w:ascii="Cambria" w:hAnsi="Cambria"/>
          <w:color w:val="000000" w:themeColor="text1"/>
        </w:rPr>
        <w:t>odka</w:t>
      </w:r>
      <w:r w:rsidR="007E62F3" w:rsidRPr="00E5110A">
        <w:rPr>
          <w:rFonts w:ascii="Cambria" w:hAnsi="Cambria"/>
          <w:color w:val="000000" w:themeColor="text1"/>
        </w:rPr>
        <w:t>/caviar</w:t>
      </w:r>
      <w:r w:rsidR="00922DC7">
        <w:rPr>
          <w:rFonts w:ascii="Cambria" w:hAnsi="Cambria"/>
          <w:color w:val="000000" w:themeColor="text1"/>
        </w:rPr>
        <w:t xml:space="preserve"> will be captured by the proposed amendment</w:t>
      </w:r>
      <w:r w:rsidR="007A468C" w:rsidRPr="00E5110A">
        <w:rPr>
          <w:rFonts w:ascii="Cambria" w:hAnsi="Cambria"/>
          <w:color w:val="000000" w:themeColor="text1"/>
        </w:rPr>
        <w:t xml:space="preserve">. Or, a person or group of people protesting outside a business that has been underpaying employees or has unsafe work conditions. Both of these examples </w:t>
      </w:r>
      <w:r w:rsidR="00922DC7">
        <w:rPr>
          <w:rFonts w:ascii="Cambria" w:hAnsi="Cambria"/>
          <w:color w:val="000000" w:themeColor="text1"/>
        </w:rPr>
        <w:t xml:space="preserve">are likely to </w:t>
      </w:r>
      <w:r w:rsidR="007A468C" w:rsidRPr="00E5110A">
        <w:rPr>
          <w:rFonts w:ascii="Cambria" w:hAnsi="Cambria"/>
          <w:color w:val="000000" w:themeColor="text1"/>
        </w:rPr>
        <w:t>meet the dictionary definition of “interrupt, make difficult or oppose the passage, progress, course etc”.</w:t>
      </w:r>
      <w:r w:rsidR="00922DC7">
        <w:rPr>
          <w:rFonts w:ascii="Cambria" w:hAnsi="Cambria"/>
          <w:color w:val="000000" w:themeColor="text1"/>
        </w:rPr>
        <w:t xml:space="preserve"> </w:t>
      </w:r>
      <w:r w:rsidR="00922DC7" w:rsidRPr="00E5110A">
        <w:rPr>
          <w:rFonts w:ascii="Cambria" w:hAnsi="Cambria"/>
          <w:color w:val="000000" w:themeColor="text1"/>
        </w:rPr>
        <w:t xml:space="preserve">We also agree with </w:t>
      </w:r>
      <w:proofErr w:type="spellStart"/>
      <w:r w:rsidR="00922DC7" w:rsidRPr="00E5110A">
        <w:rPr>
          <w:rFonts w:ascii="Cambria" w:hAnsi="Cambria"/>
          <w:color w:val="000000" w:themeColor="text1"/>
        </w:rPr>
        <w:t>TasCOSS</w:t>
      </w:r>
      <w:proofErr w:type="spellEnd"/>
      <w:r w:rsidR="00922DC7" w:rsidRPr="00E5110A">
        <w:rPr>
          <w:rFonts w:ascii="Cambria" w:hAnsi="Cambria"/>
          <w:color w:val="000000" w:themeColor="text1"/>
        </w:rPr>
        <w:t xml:space="preserve"> that the broad wording of the proposed offence may lead to unintended consequences including the risk that the homeless are charged for begging or sleeping rough.</w:t>
      </w:r>
    </w:p>
    <w:p w14:paraId="20DB46FF" w14:textId="77777777" w:rsidR="0063393B" w:rsidRPr="00E5110A" w:rsidRDefault="0063393B" w:rsidP="0063393B">
      <w:pPr>
        <w:ind w:right="-205"/>
        <w:jc w:val="both"/>
        <w:rPr>
          <w:rFonts w:ascii="Cambria" w:hAnsi="Cambria"/>
          <w:color w:val="000000" w:themeColor="text1"/>
        </w:rPr>
      </w:pPr>
    </w:p>
    <w:p w14:paraId="7B673ABD" w14:textId="5F96F484" w:rsidR="00922DC7" w:rsidRDefault="00725AA2" w:rsidP="00922DC7">
      <w:pPr>
        <w:ind w:right="-205"/>
        <w:jc w:val="both"/>
        <w:rPr>
          <w:rFonts w:ascii="Cambria" w:hAnsi="Cambria"/>
          <w:color w:val="000000" w:themeColor="text1"/>
        </w:rPr>
      </w:pPr>
      <w:r w:rsidRPr="00E5110A">
        <w:rPr>
          <w:rFonts w:ascii="Cambria" w:hAnsi="Cambria"/>
          <w:color w:val="000000" w:themeColor="text1"/>
        </w:rPr>
        <w:t>It is also of concern that the maximum penalty for public annoyance offences</w:t>
      </w:r>
      <w:r w:rsidR="00BF160B" w:rsidRPr="00E5110A">
        <w:rPr>
          <w:rFonts w:ascii="Cambria" w:hAnsi="Cambria"/>
          <w:color w:val="000000" w:themeColor="text1"/>
        </w:rPr>
        <w:t xml:space="preserve"> will </w:t>
      </w:r>
      <w:r w:rsidRPr="00E5110A">
        <w:rPr>
          <w:rFonts w:ascii="Cambria" w:hAnsi="Cambria"/>
          <w:color w:val="000000" w:themeColor="text1"/>
        </w:rPr>
        <w:t>be raise</w:t>
      </w:r>
      <w:r w:rsidR="0063393B" w:rsidRPr="00E5110A">
        <w:rPr>
          <w:rFonts w:ascii="Cambria" w:hAnsi="Cambria"/>
          <w:color w:val="000000" w:themeColor="text1"/>
        </w:rPr>
        <w:t xml:space="preserve">d </w:t>
      </w:r>
      <w:r w:rsidR="007E62F3" w:rsidRPr="00E5110A">
        <w:rPr>
          <w:rFonts w:ascii="Cambria" w:hAnsi="Cambria"/>
          <w:color w:val="000000" w:themeColor="text1"/>
        </w:rPr>
        <w:t>from $519.00 to</w:t>
      </w:r>
      <w:r w:rsidR="00BF160B" w:rsidRPr="00E5110A">
        <w:rPr>
          <w:rFonts w:ascii="Cambria" w:hAnsi="Cambria"/>
          <w:color w:val="000000" w:themeColor="text1"/>
        </w:rPr>
        <w:t xml:space="preserve"> </w:t>
      </w:r>
      <w:r w:rsidRPr="00E5110A">
        <w:rPr>
          <w:rFonts w:ascii="Cambria" w:hAnsi="Cambria"/>
          <w:color w:val="000000" w:themeColor="text1"/>
        </w:rPr>
        <w:t xml:space="preserve">$1730.00. </w:t>
      </w:r>
      <w:r w:rsidR="00E5110A">
        <w:rPr>
          <w:rFonts w:ascii="Cambria" w:hAnsi="Cambria"/>
          <w:color w:val="000000" w:themeColor="text1"/>
        </w:rPr>
        <w:t xml:space="preserve">Expressed in another way, </w:t>
      </w:r>
      <w:r w:rsidR="000C092C" w:rsidRPr="00E5110A">
        <w:rPr>
          <w:rFonts w:ascii="Cambria" w:hAnsi="Cambria"/>
          <w:color w:val="000000" w:themeColor="text1"/>
        </w:rPr>
        <w:t xml:space="preserve">the </w:t>
      </w:r>
      <w:r w:rsidR="0063393B" w:rsidRPr="00E5110A">
        <w:rPr>
          <w:rFonts w:ascii="Cambria" w:hAnsi="Cambria"/>
          <w:color w:val="000000" w:themeColor="text1"/>
        </w:rPr>
        <w:t>fine</w:t>
      </w:r>
      <w:r w:rsidR="000C092C" w:rsidRPr="00E5110A">
        <w:rPr>
          <w:rFonts w:ascii="Cambria" w:hAnsi="Cambria"/>
          <w:color w:val="000000" w:themeColor="text1"/>
        </w:rPr>
        <w:t xml:space="preserve"> able to be imposed</w:t>
      </w:r>
      <w:r w:rsidR="00BF160B" w:rsidRPr="00E5110A">
        <w:rPr>
          <w:rFonts w:ascii="Cambria" w:hAnsi="Cambria"/>
          <w:color w:val="000000" w:themeColor="text1"/>
        </w:rPr>
        <w:t xml:space="preserve"> for</w:t>
      </w:r>
      <w:r w:rsidR="00AD1E85" w:rsidRPr="00E5110A">
        <w:rPr>
          <w:rFonts w:ascii="Cambria" w:hAnsi="Cambria"/>
          <w:color w:val="000000" w:themeColor="text1"/>
        </w:rPr>
        <w:t xml:space="preserve"> public annoyance </w:t>
      </w:r>
      <w:r w:rsidR="00BF160B" w:rsidRPr="00E5110A">
        <w:rPr>
          <w:rFonts w:ascii="Cambria" w:hAnsi="Cambria"/>
          <w:color w:val="000000" w:themeColor="text1"/>
        </w:rPr>
        <w:t xml:space="preserve">offences </w:t>
      </w:r>
      <w:r w:rsidR="000C092C" w:rsidRPr="00E5110A">
        <w:rPr>
          <w:rFonts w:ascii="Cambria" w:hAnsi="Cambria"/>
          <w:color w:val="000000" w:themeColor="text1"/>
        </w:rPr>
        <w:t>may</w:t>
      </w:r>
      <w:r w:rsidR="007E62F3" w:rsidRPr="00E5110A">
        <w:rPr>
          <w:rFonts w:ascii="Cambria" w:hAnsi="Cambria"/>
          <w:color w:val="000000" w:themeColor="text1"/>
        </w:rPr>
        <w:t xml:space="preserve"> rise threefold</w:t>
      </w:r>
      <w:r w:rsidR="0063393B" w:rsidRPr="00E5110A">
        <w:rPr>
          <w:rFonts w:ascii="Cambria" w:hAnsi="Cambria"/>
          <w:color w:val="000000" w:themeColor="text1"/>
        </w:rPr>
        <w:t>.</w:t>
      </w:r>
      <w:r w:rsidR="00922DC7">
        <w:rPr>
          <w:rFonts w:ascii="Cambria" w:hAnsi="Cambria"/>
          <w:color w:val="000000" w:themeColor="text1"/>
        </w:rPr>
        <w:t xml:space="preserve"> However, i</w:t>
      </w:r>
      <w:r w:rsidR="000C092C" w:rsidRPr="00E5110A">
        <w:rPr>
          <w:rFonts w:ascii="Cambria" w:hAnsi="Cambria"/>
          <w:color w:val="000000" w:themeColor="text1"/>
        </w:rPr>
        <w:t xml:space="preserve">ncreasing the sentence </w:t>
      </w:r>
      <w:r w:rsidR="00CF7399" w:rsidRPr="00E5110A">
        <w:rPr>
          <w:rFonts w:ascii="Cambria" w:hAnsi="Cambria"/>
          <w:color w:val="000000" w:themeColor="text1"/>
        </w:rPr>
        <w:t xml:space="preserve">available </w:t>
      </w:r>
      <w:r w:rsidR="000C092C" w:rsidRPr="00E5110A">
        <w:rPr>
          <w:rFonts w:ascii="Cambria" w:hAnsi="Cambria"/>
          <w:color w:val="000000" w:themeColor="text1"/>
        </w:rPr>
        <w:t>for public annoyance offences is unwarranted with</w:t>
      </w:r>
      <w:r w:rsidR="00120C9C" w:rsidRPr="00E5110A">
        <w:rPr>
          <w:rFonts w:ascii="Cambria" w:hAnsi="Cambria"/>
          <w:color w:val="000000" w:themeColor="text1"/>
        </w:rPr>
        <w:t xml:space="preserve"> the</w:t>
      </w:r>
      <w:r w:rsidR="000C092C" w:rsidRPr="00E5110A">
        <w:rPr>
          <w:rFonts w:ascii="Cambria" w:hAnsi="Cambria"/>
          <w:color w:val="000000" w:themeColor="text1"/>
        </w:rPr>
        <w:t xml:space="preserve"> most recent data finding that there was </w:t>
      </w:r>
      <w:r w:rsidR="00120C9C" w:rsidRPr="00E5110A">
        <w:rPr>
          <w:rFonts w:ascii="Cambria" w:hAnsi="Cambria"/>
          <w:color w:val="000000" w:themeColor="text1"/>
        </w:rPr>
        <w:t>a 196 per cent decline in ‘public order’ cases brought before the courts in Tasmania between 2008-09 and 2020-21.</w:t>
      </w:r>
      <w:r w:rsidR="00120C9C" w:rsidRPr="00E5110A">
        <w:rPr>
          <w:rStyle w:val="FootnoteReference"/>
          <w:rFonts w:ascii="Cambria" w:hAnsi="Cambria"/>
          <w:color w:val="000000" w:themeColor="text1"/>
        </w:rPr>
        <w:footnoteReference w:id="7"/>
      </w:r>
      <w:r w:rsidR="00120C9C" w:rsidRPr="00E5110A">
        <w:rPr>
          <w:rFonts w:ascii="Cambria" w:hAnsi="Cambria"/>
          <w:color w:val="000000" w:themeColor="text1"/>
        </w:rPr>
        <w:t xml:space="preserve"> And as a </w:t>
      </w:r>
      <w:r w:rsidR="00120C9C" w:rsidRPr="00E5110A">
        <w:rPr>
          <w:rFonts w:ascii="Cambria" w:hAnsi="Cambria"/>
          <w:color w:val="000000" w:themeColor="text1"/>
        </w:rPr>
        <w:lastRenderedPageBreak/>
        <w:t>percentage of all offending, public order offences</w:t>
      </w:r>
      <w:r w:rsidR="000C092C" w:rsidRPr="00E5110A">
        <w:rPr>
          <w:rFonts w:ascii="Cambria" w:hAnsi="Cambria"/>
          <w:color w:val="000000" w:themeColor="text1"/>
        </w:rPr>
        <w:t xml:space="preserve"> </w:t>
      </w:r>
      <w:r w:rsidR="00120C9C" w:rsidRPr="00E5110A">
        <w:rPr>
          <w:rFonts w:ascii="Cambria" w:hAnsi="Cambria"/>
          <w:color w:val="000000" w:themeColor="text1"/>
        </w:rPr>
        <w:t>declined from 17 per cent of all offences in 2008-09 to 8 per cent in 2020-21.</w:t>
      </w:r>
      <w:r w:rsidR="00120C9C" w:rsidRPr="00E5110A">
        <w:rPr>
          <w:rStyle w:val="FootnoteReference"/>
          <w:rFonts w:ascii="Cambria" w:hAnsi="Cambria"/>
          <w:color w:val="000000" w:themeColor="text1"/>
        </w:rPr>
        <w:footnoteReference w:id="8"/>
      </w:r>
      <w:r w:rsidR="00120C9C" w:rsidRPr="00E5110A">
        <w:rPr>
          <w:rFonts w:ascii="Cambria" w:hAnsi="Cambria"/>
          <w:color w:val="000000" w:themeColor="text1"/>
        </w:rPr>
        <w:t xml:space="preserve"> </w:t>
      </w:r>
    </w:p>
    <w:p w14:paraId="0FF8D7FF" w14:textId="77777777" w:rsidR="00922DC7" w:rsidRDefault="00922DC7" w:rsidP="00922DC7">
      <w:pPr>
        <w:ind w:right="-205"/>
        <w:jc w:val="both"/>
        <w:rPr>
          <w:rFonts w:ascii="Cambria" w:hAnsi="Cambria"/>
          <w:color w:val="000000" w:themeColor="text1"/>
        </w:rPr>
      </w:pPr>
    </w:p>
    <w:p w14:paraId="0D7375E4" w14:textId="5DBFDD7C" w:rsidR="00922DC7" w:rsidRDefault="00120C9C" w:rsidP="00922DC7">
      <w:pPr>
        <w:ind w:right="-205"/>
        <w:jc w:val="both"/>
        <w:rPr>
          <w:rFonts w:ascii="Cambria" w:hAnsi="Cambria"/>
          <w:color w:val="000000" w:themeColor="text1"/>
        </w:rPr>
      </w:pPr>
      <w:r w:rsidRPr="00E5110A">
        <w:rPr>
          <w:rFonts w:ascii="Cambria" w:hAnsi="Cambria"/>
          <w:color w:val="000000" w:themeColor="text1"/>
        </w:rPr>
        <w:t>Finally, we note that with the</w:t>
      </w:r>
      <w:r w:rsidR="007E62F3" w:rsidRPr="00E5110A">
        <w:rPr>
          <w:rFonts w:ascii="Cambria" w:hAnsi="Cambria"/>
          <w:color w:val="000000" w:themeColor="text1"/>
        </w:rPr>
        <w:t xml:space="preserve"> research demonstra</w:t>
      </w:r>
      <w:r w:rsidRPr="00E5110A">
        <w:rPr>
          <w:rFonts w:ascii="Cambria" w:hAnsi="Cambria"/>
          <w:color w:val="000000" w:themeColor="text1"/>
        </w:rPr>
        <w:t>tes</w:t>
      </w:r>
      <w:r w:rsidR="007E62F3" w:rsidRPr="00E5110A">
        <w:rPr>
          <w:rFonts w:ascii="Cambria" w:hAnsi="Cambria"/>
          <w:color w:val="000000" w:themeColor="text1"/>
        </w:rPr>
        <w:t xml:space="preserve"> that </w:t>
      </w:r>
      <w:r w:rsidR="00CF7399" w:rsidRPr="00E5110A">
        <w:rPr>
          <w:rFonts w:ascii="Cambria" w:hAnsi="Cambria"/>
          <w:color w:val="000000" w:themeColor="text1"/>
        </w:rPr>
        <w:t>people experiencing poverty and homelessness</w:t>
      </w:r>
      <w:r w:rsidR="007E62F3" w:rsidRPr="00E5110A">
        <w:rPr>
          <w:rFonts w:ascii="Cambria" w:hAnsi="Cambria"/>
          <w:color w:val="000000" w:themeColor="text1"/>
        </w:rPr>
        <w:t xml:space="preserve"> are more likely to be charged with public annoyance offences,</w:t>
      </w:r>
      <w:r w:rsidR="00CF7399" w:rsidRPr="00E5110A">
        <w:rPr>
          <w:rStyle w:val="FootnoteReference"/>
          <w:rFonts w:ascii="Cambria" w:hAnsi="Cambria"/>
          <w:color w:val="000000" w:themeColor="text1"/>
        </w:rPr>
        <w:footnoteReference w:id="9"/>
      </w:r>
      <w:r w:rsidR="007E62F3" w:rsidRPr="00E5110A">
        <w:rPr>
          <w:rFonts w:ascii="Cambria" w:hAnsi="Cambria"/>
          <w:color w:val="000000" w:themeColor="text1"/>
        </w:rPr>
        <w:t xml:space="preserve"> significantly increasing the maximum fine is likely to have a disproportionate impact on </w:t>
      </w:r>
      <w:r w:rsidR="00CF7399" w:rsidRPr="00E5110A">
        <w:rPr>
          <w:rFonts w:ascii="Cambria" w:hAnsi="Cambria"/>
          <w:color w:val="000000" w:themeColor="text1"/>
        </w:rPr>
        <w:t>disadvantaged</w:t>
      </w:r>
      <w:r w:rsidR="007E62F3" w:rsidRPr="00E5110A">
        <w:rPr>
          <w:rFonts w:ascii="Cambria" w:hAnsi="Cambria"/>
          <w:color w:val="000000" w:themeColor="text1"/>
        </w:rPr>
        <w:t xml:space="preserve"> members of our community.</w:t>
      </w:r>
      <w:r w:rsidR="00CF7399" w:rsidRPr="00E5110A">
        <w:rPr>
          <w:rStyle w:val="FootnoteReference"/>
          <w:rFonts w:ascii="Cambria" w:hAnsi="Cambria"/>
          <w:color w:val="000000" w:themeColor="text1"/>
        </w:rPr>
        <w:footnoteReference w:id="10"/>
      </w:r>
      <w:r w:rsidR="00922DC7">
        <w:rPr>
          <w:rFonts w:ascii="Cambria" w:hAnsi="Cambria"/>
          <w:color w:val="000000" w:themeColor="text1"/>
        </w:rPr>
        <w:t xml:space="preserve"> </w:t>
      </w:r>
    </w:p>
    <w:p w14:paraId="5DB1E7AE" w14:textId="77777777" w:rsidR="00922DC7" w:rsidRDefault="00922DC7" w:rsidP="00922DC7">
      <w:pPr>
        <w:ind w:right="-205"/>
        <w:jc w:val="both"/>
        <w:rPr>
          <w:rFonts w:ascii="Cambria" w:hAnsi="Cambria"/>
          <w:color w:val="000000" w:themeColor="text1"/>
        </w:rPr>
      </w:pPr>
    </w:p>
    <w:p w14:paraId="58CDF9DC" w14:textId="1657C143" w:rsidR="00120C9C" w:rsidRDefault="0063393B" w:rsidP="00922DC7">
      <w:pPr>
        <w:ind w:right="-205"/>
        <w:jc w:val="both"/>
        <w:rPr>
          <w:rFonts w:ascii="Cambria" w:hAnsi="Cambria"/>
          <w:color w:val="000000" w:themeColor="text1"/>
        </w:rPr>
      </w:pPr>
      <w:r w:rsidRPr="00E5110A">
        <w:rPr>
          <w:rFonts w:ascii="Cambria" w:hAnsi="Cambria"/>
          <w:color w:val="000000" w:themeColor="text1"/>
        </w:rPr>
        <w:t xml:space="preserve">In our opinion, there is no </w:t>
      </w:r>
      <w:r w:rsidR="00922DC7">
        <w:rPr>
          <w:rFonts w:ascii="Cambria" w:hAnsi="Cambria"/>
          <w:color w:val="000000" w:themeColor="text1"/>
        </w:rPr>
        <w:t>justification</w:t>
      </w:r>
      <w:r w:rsidRPr="00E5110A">
        <w:rPr>
          <w:rFonts w:ascii="Cambria" w:hAnsi="Cambria"/>
          <w:color w:val="000000" w:themeColor="text1"/>
        </w:rPr>
        <w:t xml:space="preserve"> for significantly increasing the fines </w:t>
      </w:r>
      <w:r w:rsidR="00120C9C" w:rsidRPr="00E5110A">
        <w:rPr>
          <w:rFonts w:ascii="Cambria" w:hAnsi="Cambria"/>
          <w:color w:val="000000" w:themeColor="text1"/>
        </w:rPr>
        <w:t xml:space="preserve">able </w:t>
      </w:r>
      <w:r w:rsidRPr="00E5110A">
        <w:rPr>
          <w:rFonts w:ascii="Cambria" w:hAnsi="Cambria"/>
          <w:color w:val="000000" w:themeColor="text1"/>
        </w:rPr>
        <w:t>to be imposed for</w:t>
      </w:r>
      <w:r w:rsidR="00BF160B" w:rsidRPr="00E5110A">
        <w:rPr>
          <w:rFonts w:ascii="Cambria" w:hAnsi="Cambria"/>
          <w:color w:val="000000" w:themeColor="text1"/>
        </w:rPr>
        <w:t xml:space="preserve"> </w:t>
      </w:r>
      <w:r w:rsidR="00120C9C" w:rsidRPr="00E5110A">
        <w:rPr>
          <w:rFonts w:ascii="Cambria" w:hAnsi="Cambria"/>
          <w:color w:val="000000" w:themeColor="text1"/>
        </w:rPr>
        <w:t>public annoyance offences including the proposed offence of “unreasonably obstruct the use of any street”</w:t>
      </w:r>
      <w:r w:rsidR="00922DC7">
        <w:rPr>
          <w:rFonts w:ascii="Cambria" w:hAnsi="Cambria"/>
          <w:color w:val="000000" w:themeColor="text1"/>
        </w:rPr>
        <w:t xml:space="preserve"> given that public order offences are occurring less often and the amount of the fine will have a disproportionate impact on the disadvantaged. </w:t>
      </w:r>
    </w:p>
    <w:p w14:paraId="35DBFA27" w14:textId="77777777" w:rsidR="00922DC7" w:rsidRPr="00E5110A" w:rsidRDefault="00922DC7" w:rsidP="00922DC7">
      <w:pPr>
        <w:ind w:right="-205"/>
        <w:jc w:val="both"/>
        <w:rPr>
          <w:rFonts w:ascii="Cambria" w:hAnsi="Cambria"/>
          <w:color w:val="000000" w:themeColor="text1"/>
        </w:rPr>
      </w:pPr>
    </w:p>
    <w:p w14:paraId="20A2877B" w14:textId="0DD9F83D" w:rsidR="00BF160B" w:rsidRPr="00E5110A" w:rsidRDefault="00BF160B" w:rsidP="00BF160B">
      <w:pPr>
        <w:pStyle w:val="ListParagraph"/>
        <w:numPr>
          <w:ilvl w:val="0"/>
          <w:numId w:val="2"/>
        </w:numPr>
        <w:ind w:right="-347"/>
        <w:jc w:val="both"/>
        <w:rPr>
          <w:rFonts w:ascii="Cambria" w:hAnsi="Cambria"/>
          <w:b/>
          <w:bCs/>
          <w:i/>
          <w:iCs/>
          <w:color w:val="000000" w:themeColor="text1"/>
        </w:rPr>
      </w:pPr>
      <w:r w:rsidRPr="00E5110A">
        <w:rPr>
          <w:rFonts w:ascii="Cambria" w:hAnsi="Cambria"/>
          <w:b/>
          <w:bCs/>
          <w:i/>
          <w:iCs/>
          <w:color w:val="000000" w:themeColor="text1"/>
        </w:rPr>
        <w:t>aggravated trespass</w:t>
      </w:r>
    </w:p>
    <w:p w14:paraId="09A00002" w14:textId="47160081" w:rsidR="0063393B" w:rsidRPr="00E5110A" w:rsidRDefault="0063393B" w:rsidP="004A60DB">
      <w:pPr>
        <w:ind w:right="-347"/>
        <w:jc w:val="both"/>
        <w:rPr>
          <w:rFonts w:ascii="Cambria" w:hAnsi="Cambria"/>
          <w:color w:val="000000" w:themeColor="text1"/>
        </w:rPr>
      </w:pPr>
      <w:r w:rsidRPr="00E5110A">
        <w:rPr>
          <w:rFonts w:ascii="Cambria" w:hAnsi="Cambria"/>
          <w:color w:val="000000" w:themeColor="text1"/>
        </w:rPr>
        <w:t xml:space="preserve">The Bill also introduces an aggravated trespass offence where the person “obstructed a business” or “took an action that caused a business to be obstructed”. </w:t>
      </w:r>
      <w:r w:rsidR="000C092C" w:rsidRPr="00E5110A">
        <w:rPr>
          <w:rFonts w:ascii="Cambria" w:hAnsi="Cambria"/>
          <w:color w:val="000000" w:themeColor="text1"/>
        </w:rPr>
        <w:t>Under the proposed offence t</w:t>
      </w:r>
      <w:r w:rsidRPr="00E5110A">
        <w:rPr>
          <w:rFonts w:ascii="Cambria" w:hAnsi="Cambria"/>
          <w:color w:val="000000" w:themeColor="text1"/>
        </w:rPr>
        <w:t xml:space="preserve">he maximum fine able to be imposed is $8,650 or imprisonment for a term not exceeding 12 months. And, in circumstances where the court is satisfied that the person caused a serious risk to the safety of the person or another person or took an action that caused a serious risk to the safety of the person the person may receive a fine of up $12,975 or imprisonment for a term not exceeding 18 months. </w:t>
      </w:r>
      <w:r w:rsidR="007E62F3" w:rsidRPr="00E5110A">
        <w:rPr>
          <w:rFonts w:ascii="Cambria" w:hAnsi="Cambria"/>
          <w:color w:val="000000" w:themeColor="text1"/>
        </w:rPr>
        <w:t>Finally, a</w:t>
      </w:r>
      <w:r w:rsidRPr="00E5110A">
        <w:rPr>
          <w:rFonts w:ascii="Cambria" w:hAnsi="Cambria"/>
          <w:color w:val="000000" w:themeColor="text1"/>
        </w:rPr>
        <w:t xml:space="preserve"> previous conviction for the same offence means that the court has the power to impose a maximum fine of $21,625 or imprisonment for a term not exceeding 30 months.</w:t>
      </w:r>
      <w:r w:rsidR="00DE44AF" w:rsidRPr="00E5110A">
        <w:rPr>
          <w:rFonts w:ascii="Cambria" w:hAnsi="Cambria"/>
          <w:color w:val="000000" w:themeColor="text1"/>
        </w:rPr>
        <w:t xml:space="preserve"> </w:t>
      </w:r>
      <w:r w:rsidRPr="00E5110A">
        <w:rPr>
          <w:rFonts w:ascii="Cambria" w:hAnsi="Cambria"/>
          <w:color w:val="000000" w:themeColor="text1"/>
        </w:rPr>
        <w:t xml:space="preserve">The Bill also proposes to introduce a maximum fine of $103,800 for body corporates who obstruct or took action that caused a business or undertaking to be obstructed.   </w:t>
      </w:r>
    </w:p>
    <w:p w14:paraId="5DA44955" w14:textId="77777777" w:rsidR="00BF160B" w:rsidRPr="00E5110A" w:rsidRDefault="00BF160B" w:rsidP="004A60DB">
      <w:pPr>
        <w:ind w:right="-347"/>
        <w:jc w:val="both"/>
        <w:rPr>
          <w:rFonts w:ascii="Cambria" w:hAnsi="Cambria"/>
          <w:color w:val="000000" w:themeColor="text1"/>
        </w:rPr>
      </w:pPr>
    </w:p>
    <w:p w14:paraId="4F14A3C6" w14:textId="0D81F954" w:rsidR="000C092C" w:rsidRPr="00E5110A" w:rsidRDefault="007E62F3" w:rsidP="004A60DB">
      <w:pPr>
        <w:ind w:right="-347"/>
        <w:jc w:val="both"/>
        <w:rPr>
          <w:rFonts w:ascii="Cambria" w:hAnsi="Cambria"/>
          <w:color w:val="000000" w:themeColor="text1"/>
        </w:rPr>
      </w:pPr>
      <w:r w:rsidRPr="00E5110A">
        <w:rPr>
          <w:rFonts w:ascii="Cambria" w:hAnsi="Cambria"/>
          <w:color w:val="000000" w:themeColor="text1"/>
        </w:rPr>
        <w:t xml:space="preserve">In the </w:t>
      </w:r>
      <w:r w:rsidRPr="00E5110A">
        <w:rPr>
          <w:rFonts w:ascii="Cambria" w:hAnsi="Cambria"/>
          <w:i/>
          <w:iCs/>
          <w:color w:val="000000" w:themeColor="text1"/>
        </w:rPr>
        <w:t>Guide for Framing Offences</w:t>
      </w:r>
      <w:r w:rsidRPr="00E5110A">
        <w:rPr>
          <w:rFonts w:ascii="Cambria" w:hAnsi="Cambria"/>
          <w:color w:val="000000" w:themeColor="text1"/>
        </w:rPr>
        <w:t>,</w:t>
      </w:r>
      <w:r w:rsidRPr="00E5110A">
        <w:rPr>
          <w:rStyle w:val="FootnoteReference"/>
          <w:rFonts w:ascii="Cambria" w:hAnsi="Cambria"/>
          <w:color w:val="000000" w:themeColor="text1"/>
        </w:rPr>
        <w:footnoteReference w:id="11"/>
      </w:r>
      <w:r w:rsidRPr="00E5110A">
        <w:rPr>
          <w:rFonts w:ascii="Cambria" w:hAnsi="Cambria"/>
          <w:color w:val="000000" w:themeColor="text1"/>
        </w:rPr>
        <w:t xml:space="preserve"> the Australian Capital Territory </w:t>
      </w:r>
      <w:r w:rsidR="00FE6528" w:rsidRPr="00E5110A">
        <w:rPr>
          <w:rFonts w:ascii="Cambria" w:hAnsi="Cambria"/>
          <w:color w:val="000000" w:themeColor="text1"/>
        </w:rPr>
        <w:t xml:space="preserve">Government </w:t>
      </w:r>
      <w:r w:rsidRPr="00E5110A">
        <w:rPr>
          <w:rFonts w:ascii="Cambria" w:hAnsi="Cambria"/>
          <w:color w:val="000000" w:themeColor="text1"/>
        </w:rPr>
        <w:t>has developed a resource for the drafting of offences. The Guide makes clear that “aggravated offences should be used very sparingly and carefully considered”.</w:t>
      </w:r>
      <w:r w:rsidR="00FE6528" w:rsidRPr="00E5110A">
        <w:rPr>
          <w:rStyle w:val="FootnoteReference"/>
          <w:rFonts w:ascii="Cambria" w:hAnsi="Cambria"/>
          <w:color w:val="000000" w:themeColor="text1"/>
        </w:rPr>
        <w:footnoteReference w:id="12"/>
      </w:r>
      <w:r w:rsidRPr="00E5110A">
        <w:rPr>
          <w:rFonts w:ascii="Cambria" w:hAnsi="Cambria"/>
          <w:color w:val="000000" w:themeColor="text1"/>
        </w:rPr>
        <w:t xml:space="preserve"> </w:t>
      </w:r>
      <w:r w:rsidR="000C092C" w:rsidRPr="00E5110A">
        <w:rPr>
          <w:rFonts w:ascii="Cambria" w:hAnsi="Cambria"/>
          <w:color w:val="000000" w:themeColor="text1"/>
        </w:rPr>
        <w:t xml:space="preserve">As well, the High Court noted in </w:t>
      </w:r>
      <w:r w:rsidR="000C092C" w:rsidRPr="00E5110A">
        <w:rPr>
          <w:rFonts w:ascii="Cambria" w:hAnsi="Cambria"/>
          <w:i/>
          <w:iCs/>
          <w:color w:val="000000" w:themeColor="text1"/>
        </w:rPr>
        <w:t>Brown v Tasmania</w:t>
      </w:r>
      <w:r w:rsidR="000C092C" w:rsidRPr="00E5110A">
        <w:rPr>
          <w:rFonts w:ascii="Cambria" w:hAnsi="Cambria"/>
          <w:color w:val="000000" w:themeColor="text1"/>
        </w:rPr>
        <w:t xml:space="preserve"> that a compelling justification is required by legislatures where a heavy burden on the implied freedom of political communication is proposed.</w:t>
      </w:r>
      <w:r w:rsidR="000C092C" w:rsidRPr="00E5110A">
        <w:rPr>
          <w:rStyle w:val="FootnoteReference"/>
          <w:rFonts w:ascii="Cambria" w:hAnsi="Cambria"/>
          <w:color w:val="000000" w:themeColor="text1"/>
        </w:rPr>
        <w:footnoteReference w:id="13"/>
      </w:r>
    </w:p>
    <w:p w14:paraId="3ABA59AB" w14:textId="77777777" w:rsidR="000C092C" w:rsidRPr="00E5110A" w:rsidRDefault="000C092C" w:rsidP="004A60DB">
      <w:pPr>
        <w:ind w:right="-347"/>
        <w:jc w:val="both"/>
        <w:rPr>
          <w:rFonts w:ascii="Cambria" w:hAnsi="Cambria"/>
          <w:color w:val="000000" w:themeColor="text1"/>
        </w:rPr>
      </w:pPr>
    </w:p>
    <w:p w14:paraId="2A0AA2C4" w14:textId="4D1095DD" w:rsidR="00347D00" w:rsidRPr="00E5110A" w:rsidRDefault="000C092C" w:rsidP="004A60DB">
      <w:pPr>
        <w:ind w:right="-347"/>
        <w:jc w:val="both"/>
        <w:rPr>
          <w:rFonts w:ascii="Cambria" w:hAnsi="Cambria"/>
          <w:color w:val="000000" w:themeColor="text1"/>
        </w:rPr>
      </w:pPr>
      <w:r w:rsidRPr="00E5110A">
        <w:rPr>
          <w:rFonts w:ascii="Cambria" w:hAnsi="Cambria"/>
          <w:color w:val="000000" w:themeColor="text1"/>
        </w:rPr>
        <w:lastRenderedPageBreak/>
        <w:t xml:space="preserve">It is not known how many protests have obstructed a business or taken an action that caused a business to be obstructed. But all unlawful entry with intent offences are captured in data collected by the </w:t>
      </w:r>
      <w:r w:rsidR="00DE44AF" w:rsidRPr="00E5110A">
        <w:rPr>
          <w:rFonts w:ascii="Cambria" w:hAnsi="Cambria"/>
          <w:i/>
          <w:iCs/>
          <w:color w:val="000000" w:themeColor="text1"/>
        </w:rPr>
        <w:t>Australian Bureau of Statistics</w:t>
      </w:r>
      <w:r w:rsidRPr="00E5110A">
        <w:rPr>
          <w:rFonts w:ascii="Cambria" w:hAnsi="Cambria"/>
          <w:color w:val="000000" w:themeColor="text1"/>
        </w:rPr>
        <w:t xml:space="preserve"> which found that </w:t>
      </w:r>
      <w:r w:rsidR="00CF7399" w:rsidRPr="00E5110A">
        <w:rPr>
          <w:rFonts w:ascii="Cambria" w:hAnsi="Cambria"/>
          <w:color w:val="000000" w:themeColor="text1"/>
        </w:rPr>
        <w:t xml:space="preserve">over the last year </w:t>
      </w:r>
      <w:r w:rsidR="00DE44AF" w:rsidRPr="00E5110A">
        <w:rPr>
          <w:rFonts w:ascii="Cambria" w:hAnsi="Cambria"/>
          <w:color w:val="000000" w:themeColor="text1"/>
        </w:rPr>
        <w:t xml:space="preserve">there </w:t>
      </w:r>
      <w:r w:rsidR="00922DC7">
        <w:rPr>
          <w:rFonts w:ascii="Cambria" w:hAnsi="Cambria"/>
          <w:color w:val="000000" w:themeColor="text1"/>
        </w:rPr>
        <w:t xml:space="preserve">was </w:t>
      </w:r>
      <w:r w:rsidR="00CF7399" w:rsidRPr="00E5110A">
        <w:rPr>
          <w:rFonts w:ascii="Cambria" w:hAnsi="Cambria"/>
          <w:color w:val="000000" w:themeColor="text1"/>
        </w:rPr>
        <w:t xml:space="preserve">a 20 per cent decrease in the number of </w:t>
      </w:r>
      <w:r w:rsidR="00DE44AF" w:rsidRPr="00E5110A">
        <w:rPr>
          <w:rFonts w:ascii="Cambria" w:hAnsi="Cambria"/>
          <w:color w:val="000000" w:themeColor="text1"/>
        </w:rPr>
        <w:t>victims of unlawful entry with intent recorded in Tasmania.</w:t>
      </w:r>
      <w:r w:rsidR="00922DC7" w:rsidRPr="00E5110A">
        <w:rPr>
          <w:rStyle w:val="FootnoteReference"/>
          <w:rFonts w:ascii="Cambria" w:hAnsi="Cambria"/>
          <w:color w:val="000000" w:themeColor="text1"/>
        </w:rPr>
        <w:footnoteReference w:id="14"/>
      </w:r>
      <w:r w:rsidR="00922DC7">
        <w:rPr>
          <w:rFonts w:ascii="Cambria" w:hAnsi="Cambria"/>
          <w:color w:val="000000" w:themeColor="text1"/>
        </w:rPr>
        <w:t xml:space="preserve"> </w:t>
      </w:r>
      <w:r w:rsidR="00CF7399" w:rsidRPr="00E5110A">
        <w:rPr>
          <w:rFonts w:ascii="Cambria" w:hAnsi="Cambria"/>
          <w:color w:val="000000" w:themeColor="text1"/>
        </w:rPr>
        <w:t xml:space="preserve">The data also noted that </w:t>
      </w:r>
      <w:r w:rsidR="00922DC7">
        <w:rPr>
          <w:rFonts w:ascii="Cambria" w:hAnsi="Cambria"/>
          <w:color w:val="000000" w:themeColor="text1"/>
        </w:rPr>
        <w:t>most unlawful entry with intent offences involve stolen property (</w:t>
      </w:r>
      <w:r w:rsidR="00DE44AF" w:rsidRPr="00E5110A">
        <w:rPr>
          <w:rFonts w:ascii="Cambria" w:hAnsi="Cambria"/>
          <w:color w:val="000000" w:themeColor="text1"/>
        </w:rPr>
        <w:t>79 per cent of cases</w:t>
      </w:r>
      <w:r w:rsidR="00922DC7">
        <w:rPr>
          <w:rFonts w:ascii="Cambria" w:hAnsi="Cambria"/>
          <w:color w:val="000000" w:themeColor="text1"/>
        </w:rPr>
        <w:t>)</w:t>
      </w:r>
      <w:r w:rsidR="00DE44AF" w:rsidRPr="00E5110A">
        <w:rPr>
          <w:rFonts w:ascii="Cambria" w:hAnsi="Cambria"/>
          <w:color w:val="000000" w:themeColor="text1"/>
        </w:rPr>
        <w:t xml:space="preserve"> and </w:t>
      </w:r>
      <w:r w:rsidR="00922DC7">
        <w:rPr>
          <w:rFonts w:ascii="Cambria" w:hAnsi="Cambria"/>
          <w:color w:val="000000" w:themeColor="text1"/>
        </w:rPr>
        <w:t xml:space="preserve">most offences </w:t>
      </w:r>
      <w:r w:rsidR="00DE44AF" w:rsidRPr="00E5110A">
        <w:rPr>
          <w:rFonts w:ascii="Cambria" w:hAnsi="Cambria"/>
          <w:color w:val="000000" w:themeColor="text1"/>
        </w:rPr>
        <w:t>occur in residential premises</w:t>
      </w:r>
      <w:r w:rsidR="00922DC7">
        <w:rPr>
          <w:rFonts w:ascii="Cambria" w:hAnsi="Cambria"/>
          <w:color w:val="000000" w:themeColor="text1"/>
        </w:rPr>
        <w:t xml:space="preserve"> (</w:t>
      </w:r>
      <w:r w:rsidR="00922DC7" w:rsidRPr="00E5110A">
        <w:rPr>
          <w:rFonts w:ascii="Cambria" w:hAnsi="Cambria"/>
          <w:color w:val="000000" w:themeColor="text1"/>
        </w:rPr>
        <w:t>60 per cent of cases</w:t>
      </w:r>
      <w:r w:rsidR="00922DC7">
        <w:rPr>
          <w:rFonts w:ascii="Cambria" w:hAnsi="Cambria"/>
          <w:color w:val="000000" w:themeColor="text1"/>
        </w:rPr>
        <w:t>)</w:t>
      </w:r>
      <w:r w:rsidR="00DE44AF" w:rsidRPr="00E5110A">
        <w:rPr>
          <w:rFonts w:ascii="Cambria" w:hAnsi="Cambria"/>
          <w:color w:val="000000" w:themeColor="text1"/>
        </w:rPr>
        <w:t>.</w:t>
      </w:r>
      <w:r w:rsidR="0066791C" w:rsidRPr="00E5110A">
        <w:rPr>
          <w:rStyle w:val="FootnoteReference"/>
          <w:rFonts w:ascii="Cambria" w:hAnsi="Cambria"/>
          <w:color w:val="000000" w:themeColor="text1"/>
        </w:rPr>
        <w:footnoteReference w:id="15"/>
      </w:r>
      <w:r w:rsidR="00922DC7">
        <w:rPr>
          <w:rFonts w:ascii="Cambria" w:hAnsi="Cambria"/>
          <w:color w:val="000000" w:themeColor="text1"/>
        </w:rPr>
        <w:t xml:space="preserve"> </w:t>
      </w:r>
      <w:r w:rsidRPr="00E5110A">
        <w:rPr>
          <w:rFonts w:ascii="Cambria" w:hAnsi="Cambria"/>
          <w:color w:val="000000" w:themeColor="text1"/>
        </w:rPr>
        <w:t>As well,</w:t>
      </w:r>
      <w:r w:rsidR="00886862" w:rsidRPr="00E5110A">
        <w:rPr>
          <w:rFonts w:ascii="Cambria" w:hAnsi="Cambria"/>
          <w:color w:val="000000" w:themeColor="text1"/>
        </w:rPr>
        <w:t xml:space="preserve"> there has been a 133 per cent decline in unlawful entry with intent cases brought before the courts in Tasmania between 2008-09 and 2020-21.</w:t>
      </w:r>
      <w:r w:rsidR="00886862" w:rsidRPr="00E5110A">
        <w:rPr>
          <w:rStyle w:val="FootnoteReference"/>
          <w:rFonts w:ascii="Cambria" w:hAnsi="Cambria"/>
          <w:color w:val="000000" w:themeColor="text1"/>
        </w:rPr>
        <w:footnoteReference w:id="16"/>
      </w:r>
      <w:r w:rsidR="000A0420" w:rsidRPr="00E5110A">
        <w:rPr>
          <w:rFonts w:ascii="Cambria" w:hAnsi="Cambria"/>
          <w:color w:val="000000" w:themeColor="text1"/>
        </w:rPr>
        <w:t xml:space="preserve"> And as a percentage of all offending, unlawful entry with intent</w:t>
      </w:r>
      <w:r w:rsidR="00120C9C" w:rsidRPr="00E5110A">
        <w:rPr>
          <w:rFonts w:ascii="Cambria" w:hAnsi="Cambria"/>
          <w:color w:val="000000" w:themeColor="text1"/>
        </w:rPr>
        <w:t xml:space="preserve"> </w:t>
      </w:r>
      <w:r w:rsidR="000A0420" w:rsidRPr="00E5110A">
        <w:rPr>
          <w:rFonts w:ascii="Cambria" w:hAnsi="Cambria"/>
          <w:color w:val="000000" w:themeColor="text1"/>
        </w:rPr>
        <w:t>cases brought before the courts in Tasmania has declined from 6.5 per cent of all offences to 3.9 per cent of all cases.</w:t>
      </w:r>
      <w:r w:rsidR="000A0420" w:rsidRPr="00E5110A">
        <w:rPr>
          <w:rStyle w:val="FootnoteReference"/>
          <w:rFonts w:ascii="Cambria" w:hAnsi="Cambria"/>
          <w:color w:val="000000" w:themeColor="text1"/>
        </w:rPr>
        <w:footnoteReference w:id="17"/>
      </w:r>
    </w:p>
    <w:p w14:paraId="3BD715CE" w14:textId="77777777" w:rsidR="00CF7399" w:rsidRPr="00E5110A" w:rsidRDefault="00CF7399" w:rsidP="004A60DB">
      <w:pPr>
        <w:ind w:right="-347"/>
        <w:jc w:val="both"/>
        <w:rPr>
          <w:rFonts w:ascii="Cambria" w:hAnsi="Cambria"/>
          <w:color w:val="000000" w:themeColor="text1"/>
        </w:rPr>
      </w:pPr>
    </w:p>
    <w:p w14:paraId="54468566" w14:textId="77777777" w:rsidR="00922DC7" w:rsidRDefault="00922DC7" w:rsidP="004A60DB">
      <w:pPr>
        <w:ind w:right="-347"/>
        <w:jc w:val="both"/>
        <w:rPr>
          <w:rFonts w:ascii="Cambria" w:hAnsi="Cambria"/>
          <w:color w:val="000000" w:themeColor="text1"/>
        </w:rPr>
      </w:pPr>
      <w:r>
        <w:rPr>
          <w:rFonts w:ascii="Cambria" w:hAnsi="Cambria"/>
          <w:color w:val="000000" w:themeColor="text1"/>
        </w:rPr>
        <w:t>Finally, we note that the</w:t>
      </w:r>
      <w:r w:rsidR="00787636" w:rsidRPr="00E5110A">
        <w:rPr>
          <w:rFonts w:ascii="Cambria" w:hAnsi="Cambria"/>
          <w:color w:val="000000" w:themeColor="text1"/>
        </w:rPr>
        <w:t xml:space="preserve"> relative seriousness of the offences do</w:t>
      </w:r>
      <w:r w:rsidR="007A468C" w:rsidRPr="00E5110A">
        <w:rPr>
          <w:rFonts w:ascii="Cambria" w:hAnsi="Cambria"/>
          <w:color w:val="000000" w:themeColor="text1"/>
        </w:rPr>
        <w:t xml:space="preserve">es </w:t>
      </w:r>
      <w:r w:rsidR="00787636" w:rsidRPr="00E5110A">
        <w:rPr>
          <w:rFonts w:ascii="Cambria" w:hAnsi="Cambria"/>
          <w:color w:val="000000" w:themeColor="text1"/>
        </w:rPr>
        <w:t>not warrant such harsh penalties</w:t>
      </w:r>
      <w:r w:rsidR="007A468C" w:rsidRPr="00E5110A">
        <w:rPr>
          <w:rFonts w:ascii="Cambria" w:hAnsi="Cambria"/>
          <w:color w:val="000000" w:themeColor="text1"/>
        </w:rPr>
        <w:t xml:space="preserve"> being imposed. By way of example, the inclusion of the proposed aggravated trespass offence for obstructing a business will have the same penalty</w:t>
      </w:r>
      <w:r>
        <w:rPr>
          <w:rFonts w:ascii="Cambria" w:hAnsi="Cambria"/>
          <w:color w:val="000000" w:themeColor="text1"/>
        </w:rPr>
        <w:t xml:space="preserve"> </w:t>
      </w:r>
      <w:r w:rsidR="007A468C" w:rsidRPr="00E5110A">
        <w:rPr>
          <w:rFonts w:ascii="Cambria" w:hAnsi="Cambria"/>
          <w:color w:val="000000" w:themeColor="text1"/>
        </w:rPr>
        <w:t>as the offence of entering into or remaining on land whilst in possession of a firearm.</w:t>
      </w:r>
      <w:r w:rsidR="007A468C" w:rsidRPr="00E5110A">
        <w:rPr>
          <w:rStyle w:val="FootnoteReference"/>
          <w:rFonts w:ascii="Cambria" w:hAnsi="Cambria"/>
          <w:color w:val="000000" w:themeColor="text1"/>
        </w:rPr>
        <w:footnoteReference w:id="18"/>
      </w:r>
      <w:r w:rsidR="007A468C" w:rsidRPr="00E5110A">
        <w:rPr>
          <w:rFonts w:ascii="Cambria" w:hAnsi="Cambria"/>
          <w:color w:val="000000" w:themeColor="text1"/>
        </w:rPr>
        <w:t xml:space="preserve"> </w:t>
      </w:r>
    </w:p>
    <w:p w14:paraId="18F73EE0" w14:textId="77777777" w:rsidR="00922DC7" w:rsidRDefault="00922DC7" w:rsidP="004A60DB">
      <w:pPr>
        <w:ind w:right="-347"/>
        <w:jc w:val="both"/>
        <w:rPr>
          <w:rFonts w:ascii="Cambria" w:hAnsi="Cambria"/>
          <w:color w:val="000000" w:themeColor="text1"/>
        </w:rPr>
      </w:pPr>
    </w:p>
    <w:p w14:paraId="204DB121" w14:textId="0CC0FBDB" w:rsidR="000C092C" w:rsidRPr="00E5110A" w:rsidRDefault="00922DC7" w:rsidP="004A60DB">
      <w:pPr>
        <w:ind w:right="-347"/>
        <w:jc w:val="both"/>
        <w:rPr>
          <w:rFonts w:ascii="Cambria" w:hAnsi="Cambria"/>
          <w:color w:val="000000" w:themeColor="text1"/>
        </w:rPr>
      </w:pPr>
      <w:r>
        <w:rPr>
          <w:rFonts w:ascii="Cambria" w:hAnsi="Cambria"/>
          <w:color w:val="000000" w:themeColor="text1"/>
        </w:rPr>
        <w:t>With</w:t>
      </w:r>
      <w:r w:rsidR="00E5110A" w:rsidRPr="00E5110A">
        <w:rPr>
          <w:rFonts w:ascii="Cambria" w:hAnsi="Cambria"/>
          <w:color w:val="000000" w:themeColor="text1"/>
        </w:rPr>
        <w:t xml:space="preserve"> the </w:t>
      </w:r>
      <w:r w:rsidR="000C092C" w:rsidRPr="00E5110A">
        <w:rPr>
          <w:rFonts w:ascii="Cambria" w:hAnsi="Cambria"/>
          <w:color w:val="000000" w:themeColor="text1"/>
        </w:rPr>
        <w:t xml:space="preserve">data </w:t>
      </w:r>
      <w:r w:rsidR="00E5110A" w:rsidRPr="00E5110A">
        <w:rPr>
          <w:rFonts w:ascii="Cambria" w:hAnsi="Cambria"/>
          <w:color w:val="000000" w:themeColor="text1"/>
        </w:rPr>
        <w:t>demonstrat</w:t>
      </w:r>
      <w:r>
        <w:rPr>
          <w:rFonts w:ascii="Cambria" w:hAnsi="Cambria"/>
          <w:color w:val="000000" w:themeColor="text1"/>
        </w:rPr>
        <w:t xml:space="preserve">ing that </w:t>
      </w:r>
      <w:r w:rsidRPr="00E5110A">
        <w:rPr>
          <w:rFonts w:ascii="Cambria" w:hAnsi="Cambria"/>
          <w:color w:val="000000" w:themeColor="text1"/>
        </w:rPr>
        <w:t xml:space="preserve">most trespass occurs in </w:t>
      </w:r>
      <w:r>
        <w:rPr>
          <w:rFonts w:ascii="Cambria" w:hAnsi="Cambria"/>
          <w:color w:val="000000" w:themeColor="text1"/>
        </w:rPr>
        <w:t>residential premises</w:t>
      </w:r>
      <w:r w:rsidRPr="00E5110A">
        <w:rPr>
          <w:rFonts w:ascii="Cambria" w:hAnsi="Cambria"/>
          <w:color w:val="000000" w:themeColor="text1"/>
        </w:rPr>
        <w:t xml:space="preserve"> with property stolen</w:t>
      </w:r>
      <w:r>
        <w:rPr>
          <w:rFonts w:ascii="Cambria" w:hAnsi="Cambria"/>
          <w:color w:val="000000" w:themeColor="text1"/>
        </w:rPr>
        <w:t>,</w:t>
      </w:r>
      <w:r w:rsidRPr="00E5110A">
        <w:rPr>
          <w:rFonts w:ascii="Cambria" w:hAnsi="Cambria"/>
          <w:color w:val="000000" w:themeColor="text1"/>
        </w:rPr>
        <w:t xml:space="preserve"> </w:t>
      </w:r>
      <w:r>
        <w:rPr>
          <w:rFonts w:ascii="Cambria" w:hAnsi="Cambria"/>
          <w:color w:val="000000" w:themeColor="text1"/>
        </w:rPr>
        <w:t xml:space="preserve">and that there has been a marked </w:t>
      </w:r>
      <w:r w:rsidR="00E5110A" w:rsidRPr="00E5110A">
        <w:rPr>
          <w:rFonts w:ascii="Cambria" w:hAnsi="Cambria"/>
          <w:color w:val="000000" w:themeColor="text1"/>
        </w:rPr>
        <w:t>decline</w:t>
      </w:r>
      <w:r w:rsidR="00347D00" w:rsidRPr="00E5110A">
        <w:rPr>
          <w:rFonts w:ascii="Cambria" w:hAnsi="Cambria"/>
          <w:color w:val="000000" w:themeColor="text1"/>
        </w:rPr>
        <w:t xml:space="preserve"> in </w:t>
      </w:r>
      <w:r>
        <w:rPr>
          <w:rFonts w:ascii="Cambria" w:hAnsi="Cambria"/>
          <w:color w:val="000000" w:themeColor="text1"/>
        </w:rPr>
        <w:t xml:space="preserve">both </w:t>
      </w:r>
      <w:r w:rsidR="00347D00" w:rsidRPr="00E5110A">
        <w:rPr>
          <w:rFonts w:ascii="Cambria" w:hAnsi="Cambria"/>
          <w:color w:val="000000" w:themeColor="text1"/>
        </w:rPr>
        <w:t>the number of victims reporting trespass and</w:t>
      </w:r>
      <w:r>
        <w:rPr>
          <w:rFonts w:ascii="Cambria" w:hAnsi="Cambria"/>
          <w:color w:val="000000" w:themeColor="text1"/>
        </w:rPr>
        <w:t xml:space="preserve"> </w:t>
      </w:r>
      <w:r w:rsidR="00347D00" w:rsidRPr="00E5110A">
        <w:rPr>
          <w:rFonts w:ascii="Cambria" w:hAnsi="Cambria"/>
          <w:color w:val="000000" w:themeColor="text1"/>
        </w:rPr>
        <w:t>the number of cases brought before the courts</w:t>
      </w:r>
      <w:r>
        <w:rPr>
          <w:rFonts w:ascii="Cambria" w:hAnsi="Cambria"/>
          <w:color w:val="000000" w:themeColor="text1"/>
        </w:rPr>
        <w:t>,</w:t>
      </w:r>
      <w:r w:rsidR="000C092C" w:rsidRPr="00E5110A">
        <w:rPr>
          <w:rFonts w:ascii="Cambria" w:hAnsi="Cambria"/>
          <w:color w:val="000000" w:themeColor="text1"/>
        </w:rPr>
        <w:t xml:space="preserve"> we do not believe that a compelling justification has been made to warrant the inclusion of an aggravated trespass offence for obstructing a business.   </w:t>
      </w:r>
    </w:p>
    <w:p w14:paraId="1DFD17EA" w14:textId="77777777" w:rsidR="004A60DB" w:rsidRPr="00E5110A" w:rsidRDefault="004A60DB" w:rsidP="004A60DB">
      <w:pPr>
        <w:ind w:right="-347"/>
        <w:jc w:val="both"/>
        <w:rPr>
          <w:rFonts w:ascii="Cambria" w:hAnsi="Cambria"/>
          <w:color w:val="000000" w:themeColor="text1"/>
        </w:rPr>
      </w:pPr>
    </w:p>
    <w:p w14:paraId="118B27BB" w14:textId="77777777" w:rsidR="004A60DB" w:rsidRPr="00E5110A" w:rsidRDefault="004A60DB" w:rsidP="004A60DB">
      <w:pPr>
        <w:ind w:right="-347"/>
        <w:jc w:val="both"/>
        <w:rPr>
          <w:rFonts w:ascii="Cambria" w:hAnsi="Cambria"/>
          <w:bCs/>
          <w:color w:val="000000" w:themeColor="text1"/>
        </w:rPr>
      </w:pPr>
      <w:r w:rsidRPr="00E5110A">
        <w:rPr>
          <w:rFonts w:ascii="Cambria" w:hAnsi="Cambria"/>
          <w:bCs/>
          <w:color w:val="000000" w:themeColor="text1"/>
        </w:rPr>
        <w:t>If we can be of any further assistance, please do not hesitate to contact us.</w:t>
      </w:r>
    </w:p>
    <w:p w14:paraId="227FDB7F" w14:textId="77777777" w:rsidR="004A60DB" w:rsidRPr="00E5110A" w:rsidRDefault="004A60DB" w:rsidP="004A60DB">
      <w:pPr>
        <w:ind w:right="-347"/>
        <w:jc w:val="both"/>
        <w:rPr>
          <w:rFonts w:ascii="Cambria" w:hAnsi="Cambria"/>
          <w:bCs/>
          <w:color w:val="000000" w:themeColor="text1"/>
        </w:rPr>
      </w:pPr>
    </w:p>
    <w:p w14:paraId="1E145135" w14:textId="77777777" w:rsidR="004A60DB" w:rsidRPr="00E5110A" w:rsidRDefault="004A60DB" w:rsidP="004A60DB">
      <w:pPr>
        <w:ind w:right="-347"/>
        <w:jc w:val="both"/>
        <w:rPr>
          <w:rFonts w:ascii="Cambria" w:hAnsi="Cambria"/>
          <w:bCs/>
          <w:color w:val="000000" w:themeColor="text1"/>
        </w:rPr>
      </w:pPr>
    </w:p>
    <w:p w14:paraId="0C7C2F54" w14:textId="77777777" w:rsidR="004A60DB" w:rsidRPr="00E5110A" w:rsidRDefault="004A60DB" w:rsidP="004A60DB">
      <w:pPr>
        <w:ind w:right="-347"/>
        <w:jc w:val="both"/>
        <w:rPr>
          <w:rFonts w:ascii="Cambria" w:hAnsi="Cambria"/>
          <w:bCs/>
          <w:color w:val="000000" w:themeColor="text1"/>
        </w:rPr>
      </w:pPr>
      <w:r w:rsidRPr="00E5110A">
        <w:rPr>
          <w:rFonts w:ascii="Cambria" w:hAnsi="Cambria"/>
          <w:bCs/>
          <w:color w:val="000000" w:themeColor="text1"/>
        </w:rPr>
        <w:t>Yours faithfully,</w:t>
      </w:r>
    </w:p>
    <w:p w14:paraId="13307186" w14:textId="77777777" w:rsidR="004A60DB" w:rsidRPr="00E5110A" w:rsidRDefault="004A60DB" w:rsidP="004A60DB">
      <w:pPr>
        <w:ind w:right="-347"/>
        <w:jc w:val="both"/>
        <w:rPr>
          <w:rFonts w:ascii="Cambria" w:hAnsi="Cambria"/>
          <w:bCs/>
          <w:color w:val="000000" w:themeColor="text1"/>
        </w:rPr>
      </w:pPr>
    </w:p>
    <w:p w14:paraId="447FEA83" w14:textId="77777777" w:rsidR="004A60DB" w:rsidRPr="00E5110A" w:rsidRDefault="004A60DB" w:rsidP="004A60DB">
      <w:pPr>
        <w:ind w:right="-347"/>
        <w:jc w:val="both"/>
        <w:rPr>
          <w:rFonts w:ascii="Cambria" w:hAnsi="Cambria"/>
          <w:bCs/>
          <w:color w:val="000000" w:themeColor="text1"/>
        </w:rPr>
      </w:pPr>
    </w:p>
    <w:p w14:paraId="7A546C58" w14:textId="77777777" w:rsidR="004A60DB" w:rsidRPr="00E5110A" w:rsidRDefault="004A60DB" w:rsidP="004A60DB">
      <w:pPr>
        <w:ind w:right="-347"/>
        <w:jc w:val="both"/>
        <w:rPr>
          <w:rFonts w:ascii="Cambria" w:hAnsi="Cambria"/>
          <w:bCs/>
          <w:color w:val="000000" w:themeColor="text1"/>
        </w:rPr>
      </w:pPr>
    </w:p>
    <w:p w14:paraId="13CD541F" w14:textId="77777777" w:rsidR="004A60DB" w:rsidRPr="00E5110A" w:rsidRDefault="004A60DB" w:rsidP="004A60DB">
      <w:pPr>
        <w:ind w:right="-347"/>
        <w:jc w:val="both"/>
        <w:rPr>
          <w:rFonts w:ascii="Cambria" w:hAnsi="Cambria"/>
          <w:bCs/>
          <w:color w:val="000000" w:themeColor="text1"/>
        </w:rPr>
      </w:pPr>
      <w:r w:rsidRPr="00E5110A">
        <w:rPr>
          <w:rFonts w:ascii="Cambria" w:hAnsi="Cambria"/>
          <w:bCs/>
          <w:color w:val="000000" w:themeColor="text1"/>
        </w:rPr>
        <w:t xml:space="preserve">Benedict </w:t>
      </w:r>
      <w:proofErr w:type="spellStart"/>
      <w:r w:rsidRPr="00E5110A">
        <w:rPr>
          <w:rFonts w:ascii="Cambria" w:hAnsi="Cambria"/>
          <w:bCs/>
          <w:color w:val="000000" w:themeColor="text1"/>
        </w:rPr>
        <w:t>Bartl</w:t>
      </w:r>
      <w:proofErr w:type="spellEnd"/>
    </w:p>
    <w:p w14:paraId="4720EF52" w14:textId="77777777" w:rsidR="004A60DB" w:rsidRPr="00E5110A" w:rsidRDefault="004A60DB" w:rsidP="004A60DB">
      <w:pPr>
        <w:ind w:right="-347"/>
        <w:jc w:val="both"/>
        <w:rPr>
          <w:rFonts w:ascii="Cambria" w:hAnsi="Cambria"/>
          <w:bCs/>
          <w:color w:val="000000" w:themeColor="text1"/>
        </w:rPr>
      </w:pPr>
      <w:r w:rsidRPr="00E5110A">
        <w:rPr>
          <w:rFonts w:ascii="Cambria" w:hAnsi="Cambria"/>
          <w:bCs/>
          <w:color w:val="000000" w:themeColor="text1"/>
        </w:rPr>
        <w:t>Policy Officer</w:t>
      </w:r>
    </w:p>
    <w:p w14:paraId="5589F042" w14:textId="77777777" w:rsidR="004A60DB" w:rsidRPr="00E5110A" w:rsidRDefault="004A60DB" w:rsidP="004A60DB">
      <w:pPr>
        <w:pBdr>
          <w:bottom w:val="single" w:sz="6" w:space="1" w:color="auto"/>
        </w:pBdr>
        <w:ind w:right="-347"/>
        <w:jc w:val="both"/>
        <w:rPr>
          <w:rFonts w:ascii="Cambria" w:hAnsi="Cambria"/>
          <w:b/>
          <w:bCs/>
          <w:color w:val="000000" w:themeColor="text1"/>
        </w:rPr>
      </w:pPr>
      <w:r w:rsidRPr="00E5110A">
        <w:rPr>
          <w:rFonts w:ascii="Cambria" w:hAnsi="Cambria"/>
          <w:b/>
          <w:bCs/>
          <w:color w:val="000000" w:themeColor="text1"/>
        </w:rPr>
        <w:t>Community Legal Centres Tasmania</w:t>
      </w:r>
    </w:p>
    <w:sectPr w:rsidR="004A60DB" w:rsidRPr="00E5110A" w:rsidSect="003A60A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7BB3C" w14:textId="77777777" w:rsidR="009620CA" w:rsidRDefault="009620CA" w:rsidP="004A60DB">
      <w:r>
        <w:separator/>
      </w:r>
    </w:p>
  </w:endnote>
  <w:endnote w:type="continuationSeparator" w:id="0">
    <w:p w14:paraId="0832B8FA" w14:textId="77777777" w:rsidR="009620CA" w:rsidRDefault="009620CA" w:rsidP="004A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6B61E" w14:textId="77777777" w:rsidR="00FB2301" w:rsidRDefault="00FA5C0A" w:rsidP="003A6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257997" w14:textId="77777777" w:rsidR="00FB2301" w:rsidRDefault="009620CA" w:rsidP="003A60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F081E" w14:textId="77777777" w:rsidR="00FB2301" w:rsidRDefault="00FA5C0A" w:rsidP="003A6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C71D00" w14:textId="77777777" w:rsidR="00FB2301" w:rsidRDefault="009620CA" w:rsidP="003A60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36CCF" w14:textId="77777777" w:rsidR="009620CA" w:rsidRDefault="009620CA" w:rsidP="004A60DB">
      <w:r>
        <w:separator/>
      </w:r>
    </w:p>
  </w:footnote>
  <w:footnote w:type="continuationSeparator" w:id="0">
    <w:p w14:paraId="397083BE" w14:textId="77777777" w:rsidR="009620CA" w:rsidRDefault="009620CA" w:rsidP="004A60DB">
      <w:r>
        <w:continuationSeparator/>
      </w:r>
    </w:p>
  </w:footnote>
  <w:footnote w:id="1">
    <w:p w14:paraId="5A3AB692" w14:textId="67ACF663" w:rsidR="004A60DB" w:rsidRPr="00E5110A" w:rsidRDefault="004A60DB" w:rsidP="004A60DB">
      <w:pPr>
        <w:pStyle w:val="FootnoteText"/>
        <w:rPr>
          <w:rFonts w:ascii="Cambria" w:hAnsi="Cambria"/>
          <w:sz w:val="20"/>
          <w:szCs w:val="20"/>
          <w:lang w:val="en-AU"/>
        </w:rPr>
      </w:pPr>
      <w:r w:rsidRPr="00E5110A">
        <w:rPr>
          <w:rStyle w:val="FootnoteReference"/>
          <w:rFonts w:ascii="Cambria" w:hAnsi="Cambria"/>
          <w:sz w:val="20"/>
          <w:szCs w:val="20"/>
        </w:rPr>
        <w:footnoteRef/>
      </w:r>
      <w:r w:rsidRPr="00E5110A">
        <w:rPr>
          <w:rFonts w:ascii="Cambria" w:hAnsi="Cambria"/>
          <w:sz w:val="20"/>
          <w:szCs w:val="20"/>
        </w:rPr>
        <w:t xml:space="preserve"> </w:t>
      </w:r>
      <w:r w:rsidRPr="00E5110A">
        <w:rPr>
          <w:rFonts w:ascii="Cambria" w:hAnsi="Cambria"/>
          <w:color w:val="000000" w:themeColor="text1"/>
          <w:sz w:val="20"/>
          <w:szCs w:val="20"/>
        </w:rPr>
        <w:t xml:space="preserve">CLC Tas would like to acknowledge </w:t>
      </w:r>
      <w:r w:rsidR="000C092C" w:rsidRPr="00E5110A">
        <w:rPr>
          <w:rFonts w:ascii="Cambria" w:hAnsi="Cambria"/>
          <w:color w:val="000000" w:themeColor="text1"/>
          <w:sz w:val="20"/>
          <w:szCs w:val="20"/>
        </w:rPr>
        <w:t xml:space="preserve">those persons and </w:t>
      </w:r>
      <w:proofErr w:type="spellStart"/>
      <w:r w:rsidR="000C092C" w:rsidRPr="00E5110A">
        <w:rPr>
          <w:rFonts w:ascii="Cambria" w:hAnsi="Cambria"/>
          <w:color w:val="000000" w:themeColor="text1"/>
          <w:sz w:val="20"/>
          <w:szCs w:val="20"/>
        </w:rPr>
        <w:t>organisations</w:t>
      </w:r>
      <w:proofErr w:type="spellEnd"/>
      <w:r w:rsidR="000C092C" w:rsidRPr="00E5110A">
        <w:rPr>
          <w:rFonts w:ascii="Cambria" w:hAnsi="Cambria"/>
          <w:color w:val="000000" w:themeColor="text1"/>
          <w:sz w:val="20"/>
          <w:szCs w:val="20"/>
        </w:rPr>
        <w:t xml:space="preserve"> who gave freely of their time in assisting with our submission. </w:t>
      </w:r>
    </w:p>
  </w:footnote>
  <w:footnote w:id="2">
    <w:p w14:paraId="16A2DF4F" w14:textId="2A2419BB" w:rsidR="004A60DB" w:rsidRPr="00E5110A" w:rsidRDefault="004A60DB" w:rsidP="004A60DB">
      <w:pPr>
        <w:rPr>
          <w:rFonts w:ascii="Cambria" w:hAnsi="Cambria"/>
          <w:sz w:val="20"/>
          <w:szCs w:val="20"/>
        </w:rPr>
      </w:pPr>
      <w:r w:rsidRPr="00E5110A">
        <w:rPr>
          <w:rStyle w:val="FootnoteReference"/>
          <w:rFonts w:ascii="Cambria" w:hAnsi="Cambria"/>
          <w:sz w:val="20"/>
          <w:szCs w:val="20"/>
        </w:rPr>
        <w:footnoteRef/>
      </w:r>
      <w:r w:rsidRPr="00E5110A">
        <w:rPr>
          <w:rFonts w:ascii="Cambria" w:hAnsi="Cambria"/>
          <w:sz w:val="20"/>
          <w:szCs w:val="20"/>
        </w:rPr>
        <w:t xml:space="preserve"> </w:t>
      </w:r>
      <w:r w:rsidRPr="00E5110A">
        <w:rPr>
          <w:rFonts w:ascii="Cambria" w:hAnsi="Cambria" w:cs="Open Sans"/>
          <w:color w:val="000000" w:themeColor="text1"/>
          <w:sz w:val="20"/>
          <w:szCs w:val="20"/>
          <w:shd w:val="clear" w:color="auto" w:fill="FFFFFF"/>
        </w:rPr>
        <w:t>Comment on the </w:t>
      </w:r>
      <w:r w:rsidRPr="00E5110A">
        <w:rPr>
          <w:rFonts w:ascii="Cambria" w:hAnsi="Cambria" w:cs="Open Sans"/>
          <w:i/>
          <w:iCs/>
          <w:color w:val="000000" w:themeColor="text1"/>
          <w:sz w:val="20"/>
          <w:szCs w:val="20"/>
          <w:shd w:val="clear" w:color="auto" w:fill="FFFFFF"/>
        </w:rPr>
        <w:t>Workplaces (Protection from Protesters) Bill 2021</w:t>
      </w:r>
      <w:r w:rsidRPr="00E5110A">
        <w:rPr>
          <w:rFonts w:ascii="Cambria" w:hAnsi="Cambria" w:cs="Open Sans"/>
          <w:color w:val="000000" w:themeColor="text1"/>
          <w:sz w:val="20"/>
          <w:szCs w:val="20"/>
          <w:shd w:val="clear" w:color="auto" w:fill="FFFFFF"/>
        </w:rPr>
        <w:t> (September 2021)</w:t>
      </w:r>
      <w:r w:rsidRPr="00E5110A">
        <w:rPr>
          <w:rFonts w:ascii="Cambria" w:hAnsi="Cambria"/>
          <w:color w:val="000000" w:themeColor="text1"/>
          <w:sz w:val="20"/>
          <w:szCs w:val="20"/>
        </w:rPr>
        <w:t xml:space="preserve">; </w:t>
      </w:r>
      <w:r w:rsidRPr="00E5110A">
        <w:rPr>
          <w:rFonts w:ascii="Cambria" w:hAnsi="Cambria" w:cs="Open Sans"/>
          <w:color w:val="000000" w:themeColor="text1"/>
          <w:sz w:val="20"/>
          <w:szCs w:val="20"/>
          <w:shd w:val="clear" w:color="auto" w:fill="FFFFFF"/>
        </w:rPr>
        <w:t>Comment on the </w:t>
      </w:r>
      <w:r w:rsidRPr="00E5110A">
        <w:rPr>
          <w:rFonts w:ascii="Cambria" w:hAnsi="Cambria" w:cs="Open Sans"/>
          <w:i/>
          <w:iCs/>
          <w:color w:val="000000" w:themeColor="text1"/>
          <w:sz w:val="20"/>
          <w:szCs w:val="20"/>
          <w:shd w:val="clear" w:color="auto" w:fill="FFFFFF"/>
        </w:rPr>
        <w:t>Workplaces (Protection from Protesters) Amendment Bill 2019</w:t>
      </w:r>
      <w:r w:rsidRPr="00E5110A">
        <w:rPr>
          <w:rFonts w:ascii="Cambria" w:hAnsi="Cambria" w:cs="Open Sans"/>
          <w:color w:val="000000" w:themeColor="text1"/>
          <w:sz w:val="20"/>
          <w:szCs w:val="20"/>
          <w:shd w:val="clear" w:color="auto" w:fill="FFFFFF"/>
        </w:rPr>
        <w:t> (March 2019).</w:t>
      </w:r>
    </w:p>
  </w:footnote>
  <w:footnote w:id="3">
    <w:p w14:paraId="197AE8FE" w14:textId="77777777" w:rsidR="004A60DB" w:rsidRPr="00E5110A" w:rsidRDefault="004A60DB" w:rsidP="004A60DB">
      <w:pPr>
        <w:pStyle w:val="FootnoteText"/>
        <w:rPr>
          <w:rFonts w:ascii="Cambria" w:hAnsi="Cambria"/>
          <w:sz w:val="20"/>
          <w:szCs w:val="20"/>
          <w:lang w:val="en-AU"/>
        </w:rPr>
      </w:pPr>
      <w:r w:rsidRPr="00E5110A">
        <w:rPr>
          <w:rStyle w:val="FootnoteReference"/>
          <w:rFonts w:ascii="Cambria" w:hAnsi="Cambria"/>
          <w:sz w:val="20"/>
          <w:szCs w:val="20"/>
        </w:rPr>
        <w:footnoteRef/>
      </w:r>
      <w:r w:rsidRPr="00E5110A">
        <w:rPr>
          <w:rFonts w:ascii="Cambria" w:hAnsi="Cambria"/>
          <w:sz w:val="20"/>
          <w:szCs w:val="20"/>
        </w:rPr>
        <w:t xml:space="preserve"> </w:t>
      </w:r>
      <w:r w:rsidRPr="00E5110A">
        <w:rPr>
          <w:rFonts w:ascii="Cambria" w:hAnsi="Cambria"/>
          <w:sz w:val="20"/>
          <w:szCs w:val="20"/>
          <w:lang w:val="en-AU"/>
        </w:rPr>
        <w:t xml:space="preserve">Section 14B of the </w:t>
      </w:r>
      <w:r w:rsidRPr="00E5110A">
        <w:rPr>
          <w:rFonts w:ascii="Cambria" w:hAnsi="Cambria"/>
          <w:i/>
          <w:sz w:val="20"/>
          <w:szCs w:val="20"/>
          <w:lang w:val="en-AU"/>
        </w:rPr>
        <w:t>Police Offences Act 1935</w:t>
      </w:r>
      <w:r w:rsidRPr="00E5110A">
        <w:rPr>
          <w:rFonts w:ascii="Cambria" w:hAnsi="Cambria"/>
          <w:sz w:val="20"/>
          <w:szCs w:val="20"/>
          <w:lang w:val="en-AU"/>
        </w:rPr>
        <w:t xml:space="preserve"> (Tas). Also see sections 79, 244 of the </w:t>
      </w:r>
      <w:r w:rsidRPr="00E5110A">
        <w:rPr>
          <w:rFonts w:ascii="Cambria" w:hAnsi="Cambria"/>
          <w:i/>
          <w:sz w:val="20"/>
          <w:szCs w:val="20"/>
          <w:lang w:val="en-AU"/>
        </w:rPr>
        <w:t>Criminal Code Act 1924</w:t>
      </w:r>
      <w:r w:rsidRPr="00E5110A">
        <w:rPr>
          <w:rFonts w:ascii="Cambria" w:hAnsi="Cambria"/>
          <w:sz w:val="20"/>
          <w:szCs w:val="20"/>
          <w:lang w:val="en-AU"/>
        </w:rPr>
        <w:t xml:space="preserve"> (Tas). </w:t>
      </w:r>
    </w:p>
  </w:footnote>
  <w:footnote w:id="4">
    <w:p w14:paraId="1B49059C" w14:textId="77777777" w:rsidR="004A60DB" w:rsidRPr="00E5110A" w:rsidRDefault="004A60DB" w:rsidP="004A60DB">
      <w:pPr>
        <w:pStyle w:val="FootnoteText"/>
        <w:rPr>
          <w:rFonts w:ascii="Cambria" w:hAnsi="Cambria"/>
          <w:sz w:val="20"/>
          <w:szCs w:val="20"/>
          <w:lang w:val="en-AU"/>
        </w:rPr>
      </w:pPr>
      <w:r w:rsidRPr="00E5110A">
        <w:rPr>
          <w:rStyle w:val="FootnoteReference"/>
          <w:rFonts w:ascii="Cambria" w:hAnsi="Cambria"/>
          <w:sz w:val="20"/>
          <w:szCs w:val="20"/>
        </w:rPr>
        <w:footnoteRef/>
      </w:r>
      <w:r w:rsidRPr="00E5110A">
        <w:rPr>
          <w:rFonts w:ascii="Cambria" w:hAnsi="Cambria"/>
          <w:sz w:val="20"/>
          <w:szCs w:val="20"/>
        </w:rPr>
        <w:t xml:space="preserve"> </w:t>
      </w:r>
      <w:r w:rsidRPr="00E5110A">
        <w:rPr>
          <w:rFonts w:ascii="Cambria" w:hAnsi="Cambria"/>
          <w:sz w:val="20"/>
          <w:szCs w:val="20"/>
          <w:lang w:val="en-AU"/>
        </w:rPr>
        <w:t xml:space="preserve">Section 37 of the </w:t>
      </w:r>
      <w:r w:rsidRPr="00E5110A">
        <w:rPr>
          <w:rFonts w:ascii="Cambria" w:hAnsi="Cambria"/>
          <w:i/>
          <w:sz w:val="20"/>
          <w:szCs w:val="20"/>
          <w:lang w:val="en-AU"/>
        </w:rPr>
        <w:t>Police Offences Act 1935</w:t>
      </w:r>
      <w:r w:rsidRPr="00E5110A">
        <w:rPr>
          <w:rFonts w:ascii="Cambria" w:hAnsi="Cambria"/>
          <w:sz w:val="20"/>
          <w:szCs w:val="20"/>
          <w:lang w:val="en-AU"/>
        </w:rPr>
        <w:t xml:space="preserve"> (Tas). </w:t>
      </w:r>
    </w:p>
  </w:footnote>
  <w:footnote w:id="5">
    <w:p w14:paraId="3B1FBB74" w14:textId="5CA23E08" w:rsidR="00922DC7" w:rsidRPr="00922DC7" w:rsidRDefault="00922DC7">
      <w:pPr>
        <w:pStyle w:val="FootnoteText"/>
        <w:rPr>
          <w:rFonts w:ascii="Cambria" w:hAnsi="Cambria"/>
          <w:sz w:val="20"/>
          <w:szCs w:val="20"/>
          <w:lang w:val="en-AU"/>
        </w:rPr>
      </w:pPr>
      <w:r w:rsidRPr="00922DC7">
        <w:rPr>
          <w:rStyle w:val="FootnoteReference"/>
          <w:rFonts w:ascii="Cambria" w:hAnsi="Cambria"/>
          <w:sz w:val="20"/>
          <w:szCs w:val="20"/>
        </w:rPr>
        <w:footnoteRef/>
      </w:r>
      <w:r w:rsidRPr="00922DC7">
        <w:rPr>
          <w:rFonts w:ascii="Cambria" w:hAnsi="Cambria"/>
          <w:sz w:val="20"/>
          <w:szCs w:val="20"/>
        </w:rPr>
        <w:t xml:space="preserve"> </w:t>
      </w:r>
      <w:r w:rsidRPr="00922DC7">
        <w:rPr>
          <w:rFonts w:ascii="Cambria" w:hAnsi="Cambria"/>
          <w:i/>
          <w:iCs/>
          <w:color w:val="000000" w:themeColor="text1"/>
          <w:sz w:val="20"/>
          <w:szCs w:val="20"/>
        </w:rPr>
        <w:t>The promotion and protection of human rights in the context of peaceful protests</w:t>
      </w:r>
      <w:r w:rsidRPr="00922DC7">
        <w:rPr>
          <w:rFonts w:ascii="Cambria" w:hAnsi="Cambria"/>
          <w:i/>
          <w:iCs/>
          <w:color w:val="000000" w:themeColor="text1"/>
          <w:sz w:val="20"/>
          <w:szCs w:val="20"/>
        </w:rPr>
        <w:t xml:space="preserve">, </w:t>
      </w:r>
      <w:r w:rsidRPr="00922DC7">
        <w:rPr>
          <w:rFonts w:ascii="Cambria" w:hAnsi="Cambria"/>
          <w:color w:val="000000" w:themeColor="text1"/>
          <w:sz w:val="20"/>
          <w:szCs w:val="20"/>
        </w:rPr>
        <w:t>GA Res 16, 38</w:t>
      </w:r>
      <w:r w:rsidRPr="00922DC7">
        <w:rPr>
          <w:rFonts w:ascii="Cambria" w:hAnsi="Cambria"/>
          <w:color w:val="000000" w:themeColor="text1"/>
          <w:sz w:val="20"/>
          <w:szCs w:val="20"/>
          <w:vertAlign w:val="superscript"/>
        </w:rPr>
        <w:t>th</w:t>
      </w:r>
      <w:r w:rsidRPr="00922DC7">
        <w:rPr>
          <w:rFonts w:ascii="Cambria" w:hAnsi="Cambria"/>
          <w:color w:val="000000" w:themeColor="text1"/>
          <w:sz w:val="20"/>
          <w:szCs w:val="20"/>
        </w:rPr>
        <w:t xml:space="preserve"> session, Agenda Item 3, UN Doc A/HRC/38/L.16 (6 July 2018).</w:t>
      </w:r>
      <w:r w:rsidRPr="00922DC7">
        <w:rPr>
          <w:rFonts w:ascii="Cambria" w:hAnsi="Cambria"/>
          <w:i/>
          <w:iCs/>
          <w:color w:val="000000" w:themeColor="text1"/>
          <w:sz w:val="20"/>
          <w:szCs w:val="20"/>
        </w:rPr>
        <w:t xml:space="preserve"> </w:t>
      </w:r>
    </w:p>
  </w:footnote>
  <w:footnote w:id="6">
    <w:p w14:paraId="236CAD7F" w14:textId="77777777" w:rsidR="0063393B" w:rsidRPr="00922DC7" w:rsidRDefault="0063393B" w:rsidP="0063393B">
      <w:pPr>
        <w:pStyle w:val="FootnoteText"/>
        <w:rPr>
          <w:rFonts w:ascii="Cambria" w:hAnsi="Cambria"/>
          <w:sz w:val="20"/>
          <w:szCs w:val="20"/>
        </w:rPr>
      </w:pPr>
      <w:r w:rsidRPr="00922DC7">
        <w:rPr>
          <w:rStyle w:val="FootnoteReference"/>
          <w:rFonts w:ascii="Cambria" w:hAnsi="Cambria"/>
          <w:sz w:val="20"/>
          <w:szCs w:val="20"/>
        </w:rPr>
        <w:footnoteRef/>
      </w:r>
      <w:r w:rsidRPr="00922DC7">
        <w:rPr>
          <w:rFonts w:ascii="Cambria" w:hAnsi="Cambria"/>
          <w:sz w:val="20"/>
          <w:szCs w:val="20"/>
        </w:rPr>
        <w:t xml:space="preserve"> </w:t>
      </w:r>
      <w:r w:rsidRPr="00922DC7">
        <w:rPr>
          <w:rFonts w:ascii="Cambria" w:hAnsi="Cambria"/>
          <w:i/>
          <w:iCs/>
          <w:sz w:val="20"/>
          <w:szCs w:val="20"/>
        </w:rPr>
        <w:t>The Macquarie Dictionary</w:t>
      </w:r>
      <w:r w:rsidRPr="00922DC7">
        <w:rPr>
          <w:rFonts w:ascii="Cambria" w:hAnsi="Cambria"/>
          <w:sz w:val="20"/>
          <w:szCs w:val="20"/>
        </w:rPr>
        <w:t xml:space="preserve"> (Macquarie University, Third Edition: 2001) at 1323. </w:t>
      </w:r>
    </w:p>
  </w:footnote>
  <w:footnote w:id="7">
    <w:p w14:paraId="3B2174A8" w14:textId="7D4CFCC8" w:rsidR="00120C9C" w:rsidRPr="00E5110A" w:rsidRDefault="00120C9C" w:rsidP="00120C9C">
      <w:pPr>
        <w:pStyle w:val="FootnoteText"/>
        <w:rPr>
          <w:rFonts w:ascii="Cambria" w:hAnsi="Cambria"/>
          <w:sz w:val="20"/>
          <w:szCs w:val="20"/>
          <w:lang w:val="en-AU"/>
        </w:rPr>
      </w:pPr>
      <w:r w:rsidRPr="00922DC7">
        <w:rPr>
          <w:rStyle w:val="FootnoteReference"/>
          <w:rFonts w:ascii="Cambria" w:hAnsi="Cambria"/>
          <w:sz w:val="20"/>
          <w:szCs w:val="20"/>
        </w:rPr>
        <w:footnoteRef/>
      </w:r>
      <w:r w:rsidRPr="00922DC7">
        <w:rPr>
          <w:rFonts w:ascii="Cambria" w:hAnsi="Cambria"/>
          <w:sz w:val="20"/>
          <w:szCs w:val="20"/>
        </w:rPr>
        <w:t xml:space="preserve"> </w:t>
      </w:r>
      <w:r w:rsidR="00CF7399" w:rsidRPr="00922DC7">
        <w:rPr>
          <w:rFonts w:ascii="Cambria" w:hAnsi="Cambria"/>
          <w:color w:val="000000" w:themeColor="text1"/>
          <w:sz w:val="20"/>
          <w:szCs w:val="20"/>
        </w:rPr>
        <w:t xml:space="preserve">The total number has dropped from 2297 cases to 775 cases: </w:t>
      </w:r>
      <w:r w:rsidRPr="00922DC7">
        <w:rPr>
          <w:rFonts w:ascii="Cambria" w:hAnsi="Cambria"/>
          <w:sz w:val="20"/>
          <w:szCs w:val="20"/>
          <w:lang w:val="en-AU"/>
        </w:rPr>
        <w:t xml:space="preserve">Australian Bureau of Statistics, </w:t>
      </w:r>
      <w:r w:rsidRPr="00922DC7">
        <w:rPr>
          <w:rFonts w:ascii="Cambria" w:hAnsi="Cambria"/>
          <w:i/>
          <w:iCs/>
          <w:sz w:val="20"/>
          <w:szCs w:val="20"/>
          <w:lang w:val="en-AU"/>
        </w:rPr>
        <w:t>Recorded Crime – Offenders 2020-21</w:t>
      </w:r>
      <w:r w:rsidRPr="00922DC7">
        <w:rPr>
          <w:rFonts w:ascii="Cambria" w:hAnsi="Cambria"/>
          <w:sz w:val="20"/>
          <w:szCs w:val="20"/>
          <w:lang w:val="en-AU"/>
        </w:rPr>
        <w:t xml:space="preserve">, Table 30. As found at </w:t>
      </w:r>
      <w:hyperlink r:id="rId1" w:history="1">
        <w:r w:rsidRPr="00922DC7">
          <w:rPr>
            <w:rStyle w:val="Hyperlink"/>
            <w:rFonts w:ascii="Cambria" w:hAnsi="Cambria"/>
            <w:sz w:val="20"/>
            <w:szCs w:val="20"/>
            <w:lang w:val="en-AU"/>
          </w:rPr>
          <w:t>https://www.abs.gov.au/statistics/people/crime-and-justice/recorded-crime-offenders</w:t>
        </w:r>
      </w:hyperlink>
      <w:r w:rsidRPr="00922DC7">
        <w:rPr>
          <w:rFonts w:ascii="Cambria" w:hAnsi="Cambria"/>
          <w:sz w:val="20"/>
          <w:szCs w:val="20"/>
          <w:lang w:val="en-AU"/>
        </w:rPr>
        <w:t xml:space="preserve"> (accessed </w:t>
      </w:r>
      <w:r w:rsidR="007A468C" w:rsidRPr="00922DC7">
        <w:rPr>
          <w:rFonts w:ascii="Cambria" w:hAnsi="Cambria"/>
          <w:sz w:val="20"/>
          <w:szCs w:val="20"/>
          <w:lang w:val="en-AU"/>
        </w:rPr>
        <w:t>14</w:t>
      </w:r>
      <w:r w:rsidRPr="00922DC7">
        <w:rPr>
          <w:rFonts w:ascii="Cambria" w:hAnsi="Cambria"/>
          <w:sz w:val="20"/>
          <w:szCs w:val="20"/>
          <w:lang w:val="en-AU"/>
        </w:rPr>
        <w:t xml:space="preserve"> April 2022).</w:t>
      </w:r>
      <w:r w:rsidRPr="00E5110A">
        <w:rPr>
          <w:rFonts w:ascii="Cambria" w:hAnsi="Cambria"/>
          <w:sz w:val="20"/>
          <w:szCs w:val="20"/>
          <w:lang w:val="en-AU"/>
        </w:rPr>
        <w:t xml:space="preserve">  </w:t>
      </w:r>
    </w:p>
  </w:footnote>
  <w:footnote w:id="8">
    <w:p w14:paraId="0D851DB0" w14:textId="7A9F7F88" w:rsidR="00120C9C" w:rsidRPr="00E5110A" w:rsidRDefault="00120C9C" w:rsidP="00120C9C">
      <w:pPr>
        <w:pStyle w:val="FootnoteText"/>
        <w:rPr>
          <w:rFonts w:ascii="Cambria" w:hAnsi="Cambria"/>
          <w:sz w:val="20"/>
          <w:szCs w:val="20"/>
          <w:lang w:val="en-AU"/>
        </w:rPr>
      </w:pPr>
      <w:r w:rsidRPr="00E5110A">
        <w:rPr>
          <w:rStyle w:val="FootnoteReference"/>
          <w:rFonts w:ascii="Cambria" w:hAnsi="Cambria"/>
          <w:sz w:val="20"/>
          <w:szCs w:val="20"/>
        </w:rPr>
        <w:footnoteRef/>
      </w:r>
      <w:r w:rsidRPr="00E5110A">
        <w:rPr>
          <w:rFonts w:ascii="Cambria" w:hAnsi="Cambria"/>
          <w:sz w:val="20"/>
          <w:szCs w:val="20"/>
        </w:rPr>
        <w:t xml:space="preserve"> </w:t>
      </w:r>
      <w:r w:rsidRPr="00E5110A">
        <w:rPr>
          <w:rFonts w:ascii="Cambria" w:hAnsi="Cambria"/>
          <w:sz w:val="20"/>
          <w:szCs w:val="20"/>
          <w:lang w:val="en-AU"/>
        </w:rPr>
        <w:t xml:space="preserve">Australian Bureau of Statistics, </w:t>
      </w:r>
      <w:r w:rsidRPr="00E5110A">
        <w:rPr>
          <w:rFonts w:ascii="Cambria" w:hAnsi="Cambria"/>
          <w:i/>
          <w:iCs/>
          <w:sz w:val="20"/>
          <w:szCs w:val="20"/>
          <w:lang w:val="en-AU"/>
        </w:rPr>
        <w:t>Recorded Crime – Offenders 2020-21</w:t>
      </w:r>
      <w:r w:rsidRPr="00E5110A">
        <w:rPr>
          <w:rFonts w:ascii="Cambria" w:hAnsi="Cambria"/>
          <w:sz w:val="20"/>
          <w:szCs w:val="20"/>
          <w:lang w:val="en-AU"/>
        </w:rPr>
        <w:t xml:space="preserve">, Table 30. </w:t>
      </w:r>
    </w:p>
  </w:footnote>
  <w:footnote w:id="9">
    <w:p w14:paraId="233FE1ED" w14:textId="35C6DA36" w:rsidR="00CF7399" w:rsidRPr="00E5110A" w:rsidRDefault="00CF7399">
      <w:pPr>
        <w:pStyle w:val="FootnoteText"/>
        <w:rPr>
          <w:rFonts w:ascii="Cambria" w:hAnsi="Cambria"/>
          <w:sz w:val="20"/>
          <w:szCs w:val="20"/>
          <w:lang w:val="en-AU"/>
        </w:rPr>
      </w:pPr>
      <w:r w:rsidRPr="00E5110A">
        <w:rPr>
          <w:rStyle w:val="FootnoteReference"/>
          <w:rFonts w:ascii="Cambria" w:hAnsi="Cambria"/>
          <w:sz w:val="20"/>
          <w:szCs w:val="20"/>
        </w:rPr>
        <w:footnoteRef/>
      </w:r>
      <w:r w:rsidRPr="00E5110A">
        <w:rPr>
          <w:rFonts w:ascii="Cambria" w:hAnsi="Cambria"/>
          <w:sz w:val="20"/>
          <w:szCs w:val="20"/>
        </w:rPr>
        <w:t xml:space="preserve"> Tamara Walsh, ‘Poverty, Police and the Offence of Public Nuisance’ (2008) 20(2) </w:t>
      </w:r>
      <w:r w:rsidRPr="00E5110A">
        <w:rPr>
          <w:rFonts w:ascii="Cambria" w:hAnsi="Cambria"/>
          <w:i/>
          <w:iCs/>
          <w:sz w:val="20"/>
          <w:szCs w:val="20"/>
        </w:rPr>
        <w:t>Bond Law Review</w:t>
      </w:r>
      <w:r w:rsidRPr="00E5110A">
        <w:rPr>
          <w:rFonts w:ascii="Cambria" w:hAnsi="Cambria"/>
          <w:sz w:val="20"/>
          <w:szCs w:val="20"/>
        </w:rPr>
        <w:t xml:space="preserve"> 1 at 9.   </w:t>
      </w:r>
    </w:p>
  </w:footnote>
  <w:footnote w:id="10">
    <w:p w14:paraId="4ED7C267" w14:textId="10F2DC88" w:rsidR="00CF7399" w:rsidRPr="00E5110A" w:rsidRDefault="00CF7399" w:rsidP="00CF7399">
      <w:pPr>
        <w:rPr>
          <w:rFonts w:ascii="Cambria" w:hAnsi="Cambria"/>
          <w:sz w:val="20"/>
          <w:szCs w:val="20"/>
        </w:rPr>
      </w:pPr>
      <w:r w:rsidRPr="00E5110A">
        <w:rPr>
          <w:rStyle w:val="FootnoteReference"/>
          <w:rFonts w:ascii="Cambria" w:hAnsi="Cambria"/>
          <w:sz w:val="20"/>
          <w:szCs w:val="20"/>
        </w:rPr>
        <w:footnoteRef/>
      </w:r>
      <w:r w:rsidRPr="00E5110A">
        <w:rPr>
          <w:rFonts w:ascii="Cambria" w:hAnsi="Cambria"/>
          <w:sz w:val="20"/>
          <w:szCs w:val="20"/>
        </w:rPr>
        <w:t xml:space="preserve"> For example, a study carried out in 2004 in the Brisbane Magistrates Court established that whilst more than half (56 percent) of those convicted of public nuisance offences were financially disadvantaged, the fine imposed was higher than that imposed on offenders convicted of the same offence but not assessed as financially disadvantaged. Tamara Walsh, ‘Won’t Pay or Can’t Pay? Exploring Fines as a Sentencing Alternative for Public Nuisance Types’ (2005) 17 </w:t>
      </w:r>
      <w:r w:rsidRPr="00E5110A">
        <w:rPr>
          <w:rFonts w:ascii="Cambria" w:hAnsi="Cambria"/>
          <w:i/>
          <w:iCs/>
          <w:sz w:val="20"/>
          <w:szCs w:val="20"/>
        </w:rPr>
        <w:t>Current Issues in Criminal Justice</w:t>
      </w:r>
      <w:r w:rsidRPr="00E5110A">
        <w:rPr>
          <w:rFonts w:ascii="Cambria" w:hAnsi="Cambria"/>
          <w:sz w:val="20"/>
          <w:szCs w:val="20"/>
        </w:rPr>
        <w:t xml:space="preserve"> 217. </w:t>
      </w:r>
    </w:p>
  </w:footnote>
  <w:footnote w:id="11">
    <w:p w14:paraId="0B277C66" w14:textId="401B77A3" w:rsidR="007E62F3" w:rsidRPr="00E5110A" w:rsidRDefault="007E62F3">
      <w:pPr>
        <w:pStyle w:val="FootnoteText"/>
        <w:rPr>
          <w:rFonts w:ascii="Cambria" w:hAnsi="Cambria"/>
          <w:sz w:val="20"/>
          <w:szCs w:val="20"/>
          <w:lang w:val="en-AU"/>
        </w:rPr>
      </w:pPr>
      <w:r w:rsidRPr="00E5110A">
        <w:rPr>
          <w:rStyle w:val="FootnoteReference"/>
          <w:rFonts w:ascii="Cambria" w:hAnsi="Cambria"/>
          <w:sz w:val="20"/>
          <w:szCs w:val="20"/>
        </w:rPr>
        <w:footnoteRef/>
      </w:r>
      <w:r w:rsidRPr="00E5110A">
        <w:rPr>
          <w:rFonts w:ascii="Cambria" w:hAnsi="Cambria"/>
          <w:sz w:val="20"/>
          <w:szCs w:val="20"/>
        </w:rPr>
        <w:t xml:space="preserve"> ACT Department of Justice and Community Safety, </w:t>
      </w:r>
      <w:r w:rsidRPr="00E5110A">
        <w:rPr>
          <w:rFonts w:ascii="Cambria" w:hAnsi="Cambria"/>
          <w:i/>
          <w:iCs/>
          <w:sz w:val="20"/>
          <w:szCs w:val="20"/>
          <w:lang w:val="en-AU"/>
        </w:rPr>
        <w:t>Guide for framing offences</w:t>
      </w:r>
      <w:r w:rsidRPr="00E5110A">
        <w:rPr>
          <w:rFonts w:ascii="Cambria" w:hAnsi="Cambria"/>
          <w:sz w:val="20"/>
          <w:szCs w:val="20"/>
          <w:lang w:val="en-AU"/>
        </w:rPr>
        <w:t xml:space="preserve"> (Version 2</w:t>
      </w:r>
      <w:r w:rsidR="00FE6528" w:rsidRPr="00E5110A">
        <w:rPr>
          <w:rFonts w:ascii="Cambria" w:hAnsi="Cambria"/>
          <w:sz w:val="20"/>
          <w:szCs w:val="20"/>
          <w:lang w:val="en-AU"/>
        </w:rPr>
        <w:t>: April 2010</w:t>
      </w:r>
      <w:r w:rsidRPr="00E5110A">
        <w:rPr>
          <w:rFonts w:ascii="Cambria" w:hAnsi="Cambria"/>
          <w:sz w:val="20"/>
          <w:szCs w:val="20"/>
          <w:lang w:val="en-AU"/>
        </w:rPr>
        <w:t>)</w:t>
      </w:r>
      <w:r w:rsidR="00FE6528" w:rsidRPr="00E5110A">
        <w:rPr>
          <w:rFonts w:ascii="Cambria" w:hAnsi="Cambria"/>
          <w:sz w:val="20"/>
          <w:szCs w:val="20"/>
          <w:lang w:val="en-AU"/>
        </w:rPr>
        <w:t xml:space="preserve">. As found at </w:t>
      </w:r>
      <w:hyperlink r:id="rId2" w:history="1">
        <w:r w:rsidR="00FE6528" w:rsidRPr="00E5110A">
          <w:rPr>
            <w:rStyle w:val="Hyperlink"/>
            <w:rFonts w:ascii="Cambria" w:hAnsi="Cambria"/>
            <w:sz w:val="20"/>
            <w:szCs w:val="20"/>
            <w:lang w:val="en-AU"/>
          </w:rPr>
          <w:t>https://www.justice.act.gov.au/sites/default/files/2019-08/report_GuideforFramingOffences_LPB_2010.pdf</w:t>
        </w:r>
      </w:hyperlink>
      <w:r w:rsidR="00FE6528" w:rsidRPr="00E5110A">
        <w:rPr>
          <w:rFonts w:ascii="Cambria" w:hAnsi="Cambria"/>
          <w:sz w:val="20"/>
          <w:szCs w:val="20"/>
          <w:lang w:val="en-AU"/>
        </w:rPr>
        <w:t xml:space="preserve"> (accessed 9 April 2022). </w:t>
      </w:r>
    </w:p>
  </w:footnote>
  <w:footnote w:id="12">
    <w:p w14:paraId="4FF61BF7" w14:textId="61FCE99E" w:rsidR="00FE6528" w:rsidRPr="00E5110A" w:rsidRDefault="00FE6528">
      <w:pPr>
        <w:pStyle w:val="FootnoteText"/>
        <w:rPr>
          <w:rFonts w:ascii="Cambria" w:hAnsi="Cambria"/>
          <w:sz w:val="20"/>
          <w:szCs w:val="20"/>
          <w:lang w:val="en-AU"/>
        </w:rPr>
      </w:pPr>
      <w:r w:rsidRPr="00E5110A">
        <w:rPr>
          <w:rStyle w:val="FootnoteReference"/>
          <w:rFonts w:ascii="Cambria" w:hAnsi="Cambria"/>
          <w:sz w:val="20"/>
          <w:szCs w:val="20"/>
        </w:rPr>
        <w:footnoteRef/>
      </w:r>
      <w:r w:rsidRPr="00E5110A">
        <w:rPr>
          <w:rFonts w:ascii="Cambria" w:hAnsi="Cambria"/>
          <w:sz w:val="20"/>
          <w:szCs w:val="20"/>
        </w:rPr>
        <w:t xml:space="preserve"> ACT Department of Justice and Community Safety, </w:t>
      </w:r>
      <w:r w:rsidRPr="00E5110A">
        <w:rPr>
          <w:rFonts w:ascii="Cambria" w:hAnsi="Cambria"/>
          <w:i/>
          <w:iCs/>
          <w:sz w:val="20"/>
          <w:szCs w:val="20"/>
          <w:lang w:val="en-AU"/>
        </w:rPr>
        <w:t>Guide for framing offences</w:t>
      </w:r>
      <w:r w:rsidRPr="00E5110A">
        <w:rPr>
          <w:rFonts w:ascii="Cambria" w:hAnsi="Cambria"/>
          <w:sz w:val="20"/>
          <w:szCs w:val="20"/>
          <w:lang w:val="en-AU"/>
        </w:rPr>
        <w:t xml:space="preserve"> (Version 2: April 2010) at 34. As found at </w:t>
      </w:r>
      <w:hyperlink r:id="rId3" w:history="1">
        <w:r w:rsidRPr="00E5110A">
          <w:rPr>
            <w:rStyle w:val="Hyperlink"/>
            <w:rFonts w:ascii="Cambria" w:hAnsi="Cambria"/>
            <w:sz w:val="20"/>
            <w:szCs w:val="20"/>
            <w:lang w:val="en-AU"/>
          </w:rPr>
          <w:t>https://www.justice.act.gov.au/sites/default/files/2019-08/report_GuideforFramingOffences_LPB_2010.pdf</w:t>
        </w:r>
      </w:hyperlink>
      <w:r w:rsidRPr="00E5110A">
        <w:rPr>
          <w:rFonts w:ascii="Cambria" w:hAnsi="Cambria"/>
          <w:sz w:val="20"/>
          <w:szCs w:val="20"/>
          <w:lang w:val="en-AU"/>
        </w:rPr>
        <w:t xml:space="preserve"> (accessed 9 April 2022).</w:t>
      </w:r>
    </w:p>
  </w:footnote>
  <w:footnote w:id="13">
    <w:p w14:paraId="309D9FD1" w14:textId="77777777" w:rsidR="000C092C" w:rsidRPr="00E5110A" w:rsidRDefault="000C092C" w:rsidP="000C092C">
      <w:pPr>
        <w:pStyle w:val="FootnoteText"/>
        <w:rPr>
          <w:rFonts w:ascii="Cambria" w:hAnsi="Cambria"/>
          <w:sz w:val="20"/>
          <w:szCs w:val="20"/>
        </w:rPr>
      </w:pPr>
      <w:r w:rsidRPr="00E5110A">
        <w:rPr>
          <w:rStyle w:val="FootnoteReference"/>
          <w:rFonts w:ascii="Cambria" w:hAnsi="Cambria"/>
          <w:sz w:val="20"/>
          <w:szCs w:val="20"/>
        </w:rPr>
        <w:footnoteRef/>
      </w:r>
      <w:r w:rsidRPr="00E5110A">
        <w:rPr>
          <w:rFonts w:ascii="Cambria" w:hAnsi="Cambria"/>
          <w:sz w:val="20"/>
          <w:szCs w:val="20"/>
        </w:rPr>
        <w:t xml:space="preserve"> </w:t>
      </w:r>
      <w:r w:rsidRPr="00E5110A">
        <w:rPr>
          <w:rFonts w:ascii="Cambria" w:hAnsi="Cambria"/>
          <w:i/>
          <w:color w:val="000000" w:themeColor="text1"/>
          <w:sz w:val="20"/>
          <w:szCs w:val="20"/>
        </w:rPr>
        <w:t>Brown v Tasmania</w:t>
      </w:r>
      <w:r w:rsidRPr="00E5110A">
        <w:rPr>
          <w:rFonts w:ascii="Cambria" w:hAnsi="Cambria"/>
          <w:color w:val="000000" w:themeColor="text1"/>
          <w:sz w:val="20"/>
          <w:szCs w:val="20"/>
        </w:rPr>
        <w:t xml:space="preserve"> [2017] HCA 43 at para. [119]-[122]. </w:t>
      </w:r>
    </w:p>
  </w:footnote>
  <w:footnote w:id="14">
    <w:p w14:paraId="1B869D93" w14:textId="77777777" w:rsidR="00922DC7" w:rsidRPr="00E5110A" w:rsidRDefault="00922DC7" w:rsidP="00922DC7">
      <w:pPr>
        <w:pStyle w:val="FootnoteText"/>
        <w:rPr>
          <w:rFonts w:ascii="Cambria" w:hAnsi="Cambria"/>
          <w:sz w:val="20"/>
          <w:szCs w:val="20"/>
          <w:lang w:val="en-AU"/>
        </w:rPr>
      </w:pPr>
      <w:r w:rsidRPr="00E5110A">
        <w:rPr>
          <w:rStyle w:val="FootnoteReference"/>
          <w:rFonts w:ascii="Cambria" w:hAnsi="Cambria"/>
          <w:sz w:val="20"/>
          <w:szCs w:val="20"/>
        </w:rPr>
        <w:footnoteRef/>
      </w:r>
      <w:r w:rsidRPr="00E5110A">
        <w:rPr>
          <w:rFonts w:ascii="Cambria" w:hAnsi="Cambria"/>
          <w:sz w:val="20"/>
          <w:szCs w:val="20"/>
        </w:rPr>
        <w:t xml:space="preserve"> </w:t>
      </w:r>
      <w:r w:rsidRPr="00E5110A">
        <w:rPr>
          <w:rFonts w:ascii="Cambria" w:hAnsi="Cambria"/>
          <w:sz w:val="20"/>
          <w:szCs w:val="20"/>
          <w:lang w:val="en-AU"/>
        </w:rPr>
        <w:t xml:space="preserve">Australian Bureau of Statistics, </w:t>
      </w:r>
      <w:r w:rsidRPr="00E5110A">
        <w:rPr>
          <w:rFonts w:ascii="Cambria" w:hAnsi="Cambria"/>
          <w:i/>
          <w:iCs/>
          <w:sz w:val="20"/>
          <w:szCs w:val="20"/>
          <w:lang w:val="en-AU"/>
        </w:rPr>
        <w:t>Recorded Crime – Victims</w:t>
      </w:r>
      <w:r w:rsidRPr="00E5110A">
        <w:rPr>
          <w:rFonts w:ascii="Cambria" w:hAnsi="Cambria"/>
          <w:sz w:val="20"/>
          <w:szCs w:val="20"/>
          <w:lang w:val="en-AU"/>
        </w:rPr>
        <w:t xml:space="preserve">. As found at </w:t>
      </w:r>
      <w:hyperlink r:id="rId4" w:history="1">
        <w:r w:rsidRPr="00E5110A">
          <w:rPr>
            <w:rStyle w:val="Hyperlink"/>
            <w:rFonts w:ascii="Cambria" w:hAnsi="Cambria"/>
            <w:sz w:val="20"/>
            <w:szCs w:val="20"/>
            <w:lang w:val="en-AU"/>
          </w:rPr>
          <w:t>https://www.abs.gov.au/statistics/people/crime-and-justice/recorded-crime-victims/2020</w:t>
        </w:r>
      </w:hyperlink>
      <w:r w:rsidRPr="00E5110A">
        <w:rPr>
          <w:rFonts w:ascii="Cambria" w:hAnsi="Cambria"/>
          <w:sz w:val="20"/>
          <w:szCs w:val="20"/>
          <w:lang w:val="en-AU"/>
        </w:rPr>
        <w:t xml:space="preserve"> (accessed 10 April 2022).  </w:t>
      </w:r>
    </w:p>
  </w:footnote>
  <w:footnote w:id="15">
    <w:p w14:paraId="5288C81B" w14:textId="0EB454A3" w:rsidR="0066791C" w:rsidRPr="00E5110A" w:rsidRDefault="0066791C">
      <w:pPr>
        <w:pStyle w:val="FootnoteText"/>
        <w:rPr>
          <w:rFonts w:ascii="Cambria" w:hAnsi="Cambria"/>
          <w:sz w:val="20"/>
          <w:szCs w:val="20"/>
          <w:lang w:val="en-AU"/>
        </w:rPr>
      </w:pPr>
      <w:r w:rsidRPr="00E5110A">
        <w:rPr>
          <w:rStyle w:val="FootnoteReference"/>
          <w:rFonts w:ascii="Cambria" w:hAnsi="Cambria"/>
          <w:sz w:val="20"/>
          <w:szCs w:val="20"/>
        </w:rPr>
        <w:footnoteRef/>
      </w:r>
      <w:r w:rsidRPr="00E5110A">
        <w:rPr>
          <w:rFonts w:ascii="Cambria" w:hAnsi="Cambria"/>
          <w:sz w:val="20"/>
          <w:szCs w:val="20"/>
        </w:rPr>
        <w:t xml:space="preserve"> </w:t>
      </w:r>
      <w:r w:rsidRPr="00E5110A">
        <w:rPr>
          <w:rFonts w:ascii="Cambria" w:hAnsi="Cambria"/>
          <w:sz w:val="20"/>
          <w:szCs w:val="20"/>
          <w:lang w:val="en-AU"/>
        </w:rPr>
        <w:t xml:space="preserve">Australian Bureau of Statistics, </w:t>
      </w:r>
      <w:r w:rsidRPr="00E5110A">
        <w:rPr>
          <w:rFonts w:ascii="Cambria" w:hAnsi="Cambria"/>
          <w:i/>
          <w:iCs/>
          <w:sz w:val="20"/>
          <w:szCs w:val="20"/>
          <w:lang w:val="en-AU"/>
        </w:rPr>
        <w:t>Recorded Crime – Victims</w:t>
      </w:r>
      <w:r w:rsidRPr="00E5110A">
        <w:rPr>
          <w:rFonts w:ascii="Cambria" w:hAnsi="Cambria"/>
          <w:sz w:val="20"/>
          <w:szCs w:val="20"/>
          <w:lang w:val="en-AU"/>
        </w:rPr>
        <w:t xml:space="preserve">.  </w:t>
      </w:r>
    </w:p>
  </w:footnote>
  <w:footnote w:id="16">
    <w:p w14:paraId="18EA103B" w14:textId="54206A6B" w:rsidR="00886862" w:rsidRPr="00922DC7" w:rsidRDefault="00886862">
      <w:pPr>
        <w:pStyle w:val="FootnoteText"/>
        <w:rPr>
          <w:rFonts w:ascii="Cambria" w:hAnsi="Cambria"/>
          <w:sz w:val="20"/>
          <w:szCs w:val="20"/>
          <w:lang w:val="en-AU"/>
        </w:rPr>
      </w:pPr>
      <w:r w:rsidRPr="00922DC7">
        <w:rPr>
          <w:rStyle w:val="FootnoteReference"/>
          <w:rFonts w:ascii="Cambria" w:hAnsi="Cambria"/>
          <w:sz w:val="20"/>
          <w:szCs w:val="20"/>
        </w:rPr>
        <w:footnoteRef/>
      </w:r>
      <w:r w:rsidRPr="00922DC7">
        <w:rPr>
          <w:rFonts w:ascii="Cambria" w:hAnsi="Cambria"/>
          <w:sz w:val="20"/>
          <w:szCs w:val="20"/>
        </w:rPr>
        <w:t xml:space="preserve"> </w:t>
      </w:r>
      <w:r w:rsidR="00922DC7" w:rsidRPr="00922DC7">
        <w:rPr>
          <w:rFonts w:ascii="Cambria" w:hAnsi="Cambria"/>
          <w:color w:val="000000" w:themeColor="text1"/>
          <w:sz w:val="20"/>
          <w:szCs w:val="20"/>
        </w:rPr>
        <w:t>The total number has dropped from 872 to 373 cases</w:t>
      </w:r>
      <w:r w:rsidR="00922DC7" w:rsidRPr="00922DC7">
        <w:rPr>
          <w:rFonts w:ascii="Cambria" w:hAnsi="Cambria"/>
          <w:color w:val="000000" w:themeColor="text1"/>
          <w:sz w:val="20"/>
          <w:szCs w:val="20"/>
        </w:rPr>
        <w:t xml:space="preserve">: </w:t>
      </w:r>
      <w:r w:rsidRPr="00922DC7">
        <w:rPr>
          <w:rFonts w:ascii="Cambria" w:hAnsi="Cambria"/>
          <w:sz w:val="20"/>
          <w:szCs w:val="20"/>
          <w:lang w:val="en-AU"/>
        </w:rPr>
        <w:t xml:space="preserve">Australian Bureau of Statistics, </w:t>
      </w:r>
      <w:r w:rsidRPr="00922DC7">
        <w:rPr>
          <w:rFonts w:ascii="Cambria" w:hAnsi="Cambria"/>
          <w:i/>
          <w:iCs/>
          <w:sz w:val="20"/>
          <w:szCs w:val="20"/>
          <w:lang w:val="en-AU"/>
        </w:rPr>
        <w:t>Recorded Crime – Offenders 2020-21</w:t>
      </w:r>
      <w:r w:rsidRPr="00922DC7">
        <w:rPr>
          <w:rFonts w:ascii="Cambria" w:hAnsi="Cambria"/>
          <w:sz w:val="20"/>
          <w:szCs w:val="20"/>
          <w:lang w:val="en-AU"/>
        </w:rPr>
        <w:t xml:space="preserve">, Table 30.  </w:t>
      </w:r>
    </w:p>
  </w:footnote>
  <w:footnote w:id="17">
    <w:p w14:paraId="466D0B9B" w14:textId="371FA597" w:rsidR="000A0420" w:rsidRPr="00E5110A" w:rsidRDefault="000A0420">
      <w:pPr>
        <w:pStyle w:val="FootnoteText"/>
        <w:rPr>
          <w:rFonts w:ascii="Cambria" w:hAnsi="Cambria"/>
          <w:sz w:val="20"/>
          <w:szCs w:val="20"/>
          <w:lang w:val="en-AU"/>
        </w:rPr>
      </w:pPr>
      <w:r w:rsidRPr="00E5110A">
        <w:rPr>
          <w:rStyle w:val="FootnoteReference"/>
          <w:rFonts w:ascii="Cambria" w:hAnsi="Cambria"/>
          <w:sz w:val="20"/>
          <w:szCs w:val="20"/>
        </w:rPr>
        <w:footnoteRef/>
      </w:r>
      <w:r w:rsidRPr="00E5110A">
        <w:rPr>
          <w:rFonts w:ascii="Cambria" w:hAnsi="Cambria"/>
          <w:sz w:val="20"/>
          <w:szCs w:val="20"/>
        </w:rPr>
        <w:t xml:space="preserve"> </w:t>
      </w:r>
      <w:r w:rsidRPr="00E5110A">
        <w:rPr>
          <w:rFonts w:ascii="Cambria" w:hAnsi="Cambria"/>
          <w:sz w:val="20"/>
          <w:szCs w:val="20"/>
          <w:lang w:val="en-AU"/>
        </w:rPr>
        <w:t xml:space="preserve">Australian Bureau of Statistics, </w:t>
      </w:r>
      <w:r w:rsidRPr="00E5110A">
        <w:rPr>
          <w:rFonts w:ascii="Cambria" w:hAnsi="Cambria"/>
          <w:i/>
          <w:iCs/>
          <w:sz w:val="20"/>
          <w:szCs w:val="20"/>
          <w:lang w:val="en-AU"/>
        </w:rPr>
        <w:t>Recorded Crime – Offenders 2020-21</w:t>
      </w:r>
      <w:r w:rsidRPr="00E5110A">
        <w:rPr>
          <w:rFonts w:ascii="Cambria" w:hAnsi="Cambria"/>
          <w:sz w:val="20"/>
          <w:szCs w:val="20"/>
          <w:lang w:val="en-AU"/>
        </w:rPr>
        <w:t xml:space="preserve">, Table 30. </w:t>
      </w:r>
    </w:p>
  </w:footnote>
  <w:footnote w:id="18">
    <w:p w14:paraId="50405F2F" w14:textId="21D544DB" w:rsidR="007A468C" w:rsidRPr="007A468C" w:rsidRDefault="007A468C">
      <w:pPr>
        <w:pStyle w:val="FootnoteText"/>
        <w:rPr>
          <w:rFonts w:ascii="Cambria" w:hAnsi="Cambria"/>
          <w:sz w:val="20"/>
          <w:szCs w:val="20"/>
          <w:lang w:val="en-AU"/>
        </w:rPr>
      </w:pPr>
      <w:r w:rsidRPr="00E5110A">
        <w:rPr>
          <w:rStyle w:val="FootnoteReference"/>
          <w:rFonts w:ascii="Cambria" w:hAnsi="Cambria"/>
          <w:sz w:val="20"/>
          <w:szCs w:val="20"/>
        </w:rPr>
        <w:footnoteRef/>
      </w:r>
      <w:r w:rsidRPr="00E5110A">
        <w:rPr>
          <w:rFonts w:ascii="Cambria" w:hAnsi="Cambria"/>
          <w:sz w:val="20"/>
          <w:szCs w:val="20"/>
        </w:rPr>
        <w:t xml:space="preserve"> </w:t>
      </w:r>
      <w:r w:rsidRPr="00E5110A">
        <w:rPr>
          <w:rFonts w:ascii="Cambria" w:hAnsi="Cambria"/>
          <w:sz w:val="20"/>
          <w:szCs w:val="20"/>
          <w:lang w:val="en-AU"/>
        </w:rPr>
        <w:t xml:space="preserve">Section 14B(2A) of the </w:t>
      </w:r>
      <w:r w:rsidRPr="00E5110A">
        <w:rPr>
          <w:rFonts w:ascii="Cambria" w:hAnsi="Cambria"/>
          <w:i/>
          <w:iCs/>
          <w:sz w:val="20"/>
          <w:szCs w:val="20"/>
          <w:lang w:val="en-AU"/>
        </w:rPr>
        <w:t>Police Offences Act 1935</w:t>
      </w:r>
      <w:r w:rsidRPr="00E5110A">
        <w:rPr>
          <w:rFonts w:ascii="Cambria" w:hAnsi="Cambria"/>
          <w:sz w:val="20"/>
          <w:szCs w:val="20"/>
          <w:lang w:val="en-AU"/>
        </w:rPr>
        <w:t xml:space="preserve"> (Tas).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06B39"/>
    <w:multiLevelType w:val="hybridMultilevel"/>
    <w:tmpl w:val="48265216"/>
    <w:lvl w:ilvl="0" w:tplc="D23C0104">
      <w:start w:val="20"/>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1034B6E"/>
    <w:multiLevelType w:val="hybridMultilevel"/>
    <w:tmpl w:val="A64EA4C4"/>
    <w:lvl w:ilvl="0" w:tplc="B440B192">
      <w:start w:val="15"/>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DB"/>
    <w:rsid w:val="00024572"/>
    <w:rsid w:val="000A0420"/>
    <w:rsid w:val="000C092C"/>
    <w:rsid w:val="000E4B8C"/>
    <w:rsid w:val="00120C9C"/>
    <w:rsid w:val="00215FCE"/>
    <w:rsid w:val="00347D00"/>
    <w:rsid w:val="003B091A"/>
    <w:rsid w:val="004A60DB"/>
    <w:rsid w:val="00531615"/>
    <w:rsid w:val="0063393B"/>
    <w:rsid w:val="0066791C"/>
    <w:rsid w:val="0071456D"/>
    <w:rsid w:val="00725AA2"/>
    <w:rsid w:val="00787636"/>
    <w:rsid w:val="007A468C"/>
    <w:rsid w:val="007E62F3"/>
    <w:rsid w:val="00817270"/>
    <w:rsid w:val="008570FB"/>
    <w:rsid w:val="00886862"/>
    <w:rsid w:val="008E70A5"/>
    <w:rsid w:val="00922DC7"/>
    <w:rsid w:val="00936DED"/>
    <w:rsid w:val="009620CA"/>
    <w:rsid w:val="009B6346"/>
    <w:rsid w:val="00A2344D"/>
    <w:rsid w:val="00AD1E85"/>
    <w:rsid w:val="00AE215D"/>
    <w:rsid w:val="00B33817"/>
    <w:rsid w:val="00B830CD"/>
    <w:rsid w:val="00BF160B"/>
    <w:rsid w:val="00BF51CF"/>
    <w:rsid w:val="00C33ED7"/>
    <w:rsid w:val="00CF7399"/>
    <w:rsid w:val="00D94707"/>
    <w:rsid w:val="00DE44AF"/>
    <w:rsid w:val="00E5110A"/>
    <w:rsid w:val="00FA5C0A"/>
    <w:rsid w:val="00FE6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3D6E357"/>
  <w15:chartTrackingRefBased/>
  <w15:docId w15:val="{EBC41887-BE0A-9F4E-99C0-D1EF930E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8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iPriority w:val="99"/>
    <w:unhideWhenUsed/>
    <w:rsid w:val="004A60DB"/>
    <w:rPr>
      <w:rFonts w:asciiTheme="minorHAnsi" w:eastAsiaTheme="minorEastAsia" w:hAnsiTheme="minorHAnsi" w:cstheme="minorBidi"/>
      <w:lang w:val="en-US" w:eastAsia="en-US"/>
    </w:rPr>
  </w:style>
  <w:style w:type="character" w:customStyle="1" w:styleId="FootnoteTextChar">
    <w:name w:val="Footnote Text Char"/>
    <w:aliases w:val="Footnote Char,Text Char"/>
    <w:basedOn w:val="DefaultParagraphFont"/>
    <w:link w:val="FootnoteText"/>
    <w:uiPriority w:val="99"/>
    <w:rsid w:val="004A60DB"/>
    <w:rPr>
      <w:rFonts w:eastAsiaTheme="minorEastAsia"/>
      <w:lang w:val="en-US"/>
    </w:rPr>
  </w:style>
  <w:style w:type="character" w:styleId="FootnoteReference">
    <w:name w:val="footnote reference"/>
    <w:basedOn w:val="DefaultParagraphFont"/>
    <w:unhideWhenUsed/>
    <w:rsid w:val="004A60DB"/>
    <w:rPr>
      <w:vertAlign w:val="superscript"/>
    </w:rPr>
  </w:style>
  <w:style w:type="character" w:styleId="Hyperlink">
    <w:name w:val="Hyperlink"/>
    <w:basedOn w:val="DefaultParagraphFont"/>
    <w:uiPriority w:val="99"/>
    <w:unhideWhenUsed/>
    <w:rsid w:val="004A60DB"/>
    <w:rPr>
      <w:color w:val="0563C1" w:themeColor="hyperlink"/>
      <w:u w:val="single"/>
    </w:rPr>
  </w:style>
  <w:style w:type="paragraph" w:styleId="Footer">
    <w:name w:val="footer"/>
    <w:basedOn w:val="Normal"/>
    <w:link w:val="FooterChar"/>
    <w:uiPriority w:val="99"/>
    <w:unhideWhenUsed/>
    <w:rsid w:val="004A60DB"/>
    <w:pPr>
      <w:tabs>
        <w:tab w:val="center" w:pos="4513"/>
        <w:tab w:val="right" w:pos="9026"/>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4A60DB"/>
    <w:rPr>
      <w:rFonts w:eastAsiaTheme="minorEastAsia"/>
      <w:lang w:val="en-US"/>
    </w:rPr>
  </w:style>
  <w:style w:type="character" w:styleId="PageNumber">
    <w:name w:val="page number"/>
    <w:basedOn w:val="DefaultParagraphFont"/>
    <w:uiPriority w:val="99"/>
    <w:semiHidden/>
    <w:unhideWhenUsed/>
    <w:rsid w:val="004A60DB"/>
  </w:style>
  <w:style w:type="paragraph" w:styleId="ListParagraph">
    <w:name w:val="List Paragraph"/>
    <w:basedOn w:val="Normal"/>
    <w:uiPriority w:val="34"/>
    <w:qFormat/>
    <w:rsid w:val="004A60DB"/>
    <w:pPr>
      <w:ind w:left="720"/>
      <w:contextualSpacing/>
    </w:pPr>
    <w:rPr>
      <w:rFonts w:asciiTheme="minorHAnsi" w:eastAsiaTheme="minorEastAsia" w:hAnsiTheme="minorHAnsi" w:cstheme="minorBidi"/>
      <w:lang w:val="en-US" w:eastAsia="en-US"/>
    </w:rPr>
  </w:style>
  <w:style w:type="paragraph" w:styleId="NoSpacing">
    <w:name w:val="No Spacing"/>
    <w:uiPriority w:val="1"/>
    <w:qFormat/>
    <w:rsid w:val="004A60DB"/>
    <w:rPr>
      <w:rFonts w:eastAsiaTheme="minorEastAsia"/>
      <w:lang w:val="en-US"/>
    </w:rPr>
  </w:style>
  <w:style w:type="character" w:styleId="Emphasis">
    <w:name w:val="Emphasis"/>
    <w:basedOn w:val="DefaultParagraphFont"/>
    <w:uiPriority w:val="20"/>
    <w:qFormat/>
    <w:rsid w:val="004A60DB"/>
    <w:rPr>
      <w:i/>
      <w:iCs/>
    </w:rPr>
  </w:style>
  <w:style w:type="character" w:styleId="UnresolvedMention">
    <w:name w:val="Unresolved Mention"/>
    <w:basedOn w:val="DefaultParagraphFont"/>
    <w:uiPriority w:val="99"/>
    <w:semiHidden/>
    <w:unhideWhenUsed/>
    <w:rsid w:val="00FE6528"/>
    <w:rPr>
      <w:color w:val="605E5C"/>
      <w:shd w:val="clear" w:color="auto" w:fill="E1DFDD"/>
    </w:rPr>
  </w:style>
  <w:style w:type="paragraph" w:styleId="BalloonText">
    <w:name w:val="Balloon Text"/>
    <w:basedOn w:val="Normal"/>
    <w:link w:val="BalloonTextChar"/>
    <w:uiPriority w:val="99"/>
    <w:semiHidden/>
    <w:unhideWhenUsed/>
    <w:rsid w:val="00787636"/>
    <w:rPr>
      <w:sz w:val="18"/>
      <w:szCs w:val="18"/>
    </w:rPr>
  </w:style>
  <w:style w:type="character" w:customStyle="1" w:styleId="BalloonTextChar">
    <w:name w:val="Balloon Text Char"/>
    <w:basedOn w:val="DefaultParagraphFont"/>
    <w:link w:val="BalloonText"/>
    <w:uiPriority w:val="99"/>
    <w:semiHidden/>
    <w:rsid w:val="00787636"/>
    <w:rPr>
      <w:rFonts w:ascii="Times New Roman" w:eastAsia="Times New Roman" w:hAnsi="Times New Roman" w:cs="Times New Roman"/>
      <w:sz w:val="18"/>
      <w:szCs w:val="18"/>
      <w:lang w:eastAsia="en-GB"/>
    </w:rPr>
  </w:style>
  <w:style w:type="paragraph" w:customStyle="1" w:styleId="headingparagraph">
    <w:name w:val="headingparagraph"/>
    <w:basedOn w:val="Normal"/>
    <w:rsid w:val="007876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21951">
      <w:bodyDiv w:val="1"/>
      <w:marLeft w:val="0"/>
      <w:marRight w:val="0"/>
      <w:marTop w:val="0"/>
      <w:marBottom w:val="0"/>
      <w:divBdr>
        <w:top w:val="none" w:sz="0" w:space="0" w:color="auto"/>
        <w:left w:val="none" w:sz="0" w:space="0" w:color="auto"/>
        <w:bottom w:val="none" w:sz="0" w:space="0" w:color="auto"/>
        <w:right w:val="none" w:sz="0" w:space="0" w:color="auto"/>
      </w:divBdr>
      <w:divsChild>
        <w:div w:id="1828594414">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014842455">
              <w:blockQuote w:val="1"/>
              <w:marLeft w:val="0"/>
              <w:marRight w:val="0"/>
              <w:marTop w:val="120"/>
              <w:marBottom w:val="120"/>
              <w:divBdr>
                <w:top w:val="none" w:sz="0" w:space="0" w:color="auto"/>
                <w:left w:val="none" w:sz="0" w:space="0" w:color="auto"/>
                <w:bottom w:val="none" w:sz="0" w:space="0" w:color="auto"/>
                <w:right w:val="none" w:sz="0" w:space="0" w:color="auto"/>
              </w:divBdr>
              <w:divsChild>
                <w:div w:id="1910457255">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08353012">
                      <w:blockQuote w:val="1"/>
                      <w:marLeft w:val="0"/>
                      <w:marRight w:val="0"/>
                      <w:marTop w:val="120"/>
                      <w:marBottom w:val="120"/>
                      <w:divBdr>
                        <w:top w:val="none" w:sz="0" w:space="0" w:color="auto"/>
                        <w:left w:val="none" w:sz="0" w:space="0" w:color="auto"/>
                        <w:bottom w:val="none" w:sz="0" w:space="0" w:color="auto"/>
                        <w:right w:val="none" w:sz="0" w:space="0" w:color="auto"/>
                      </w:divBdr>
                    </w:div>
                    <w:div w:id="341276176">
                      <w:blockQuote w:val="1"/>
                      <w:marLeft w:val="0"/>
                      <w:marRight w:val="0"/>
                      <w:marTop w:val="120"/>
                      <w:marBottom w:val="120"/>
                      <w:divBdr>
                        <w:top w:val="none" w:sz="0" w:space="0" w:color="auto"/>
                        <w:left w:val="none" w:sz="0" w:space="0" w:color="auto"/>
                        <w:bottom w:val="none" w:sz="0" w:space="0" w:color="auto"/>
                        <w:right w:val="none" w:sz="0" w:space="0" w:color="auto"/>
                      </w:divBdr>
                      <w:divsChild>
                        <w:div w:id="845679227">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86260191">
                              <w:blockQuote w:val="1"/>
                              <w:marLeft w:val="0"/>
                              <w:marRight w:val="0"/>
                              <w:marTop w:val="120"/>
                              <w:marBottom w:val="120"/>
                              <w:divBdr>
                                <w:top w:val="none" w:sz="0" w:space="0" w:color="auto"/>
                                <w:left w:val="none" w:sz="0" w:space="0" w:color="auto"/>
                                <w:bottom w:val="none" w:sz="0" w:space="0" w:color="auto"/>
                                <w:right w:val="none" w:sz="0" w:space="0" w:color="auto"/>
                              </w:divBdr>
                            </w:div>
                            <w:div w:id="2005469300">
                              <w:blockQuote w:val="1"/>
                              <w:marLeft w:val="0"/>
                              <w:marRight w:val="0"/>
                              <w:marTop w:val="120"/>
                              <w:marBottom w:val="120"/>
                              <w:divBdr>
                                <w:top w:val="none" w:sz="0" w:space="0" w:color="auto"/>
                                <w:left w:val="none" w:sz="0" w:space="0" w:color="auto"/>
                                <w:bottom w:val="none" w:sz="0" w:space="0" w:color="auto"/>
                                <w:right w:val="none" w:sz="0" w:space="0" w:color="auto"/>
                              </w:divBdr>
                            </w:div>
                            <w:div w:id="1426876446">
                              <w:blockQuote w:val="1"/>
                              <w:marLeft w:val="0"/>
                              <w:marRight w:val="0"/>
                              <w:marTop w:val="120"/>
                              <w:marBottom w:val="120"/>
                              <w:divBdr>
                                <w:top w:val="none" w:sz="0" w:space="0" w:color="auto"/>
                                <w:left w:val="none" w:sz="0" w:space="0" w:color="auto"/>
                                <w:bottom w:val="none" w:sz="0" w:space="0" w:color="auto"/>
                                <w:right w:val="none" w:sz="0" w:space="0" w:color="auto"/>
                              </w:divBdr>
                            </w:div>
                            <w:div w:id="1788042217">
                              <w:blockQuote w:val="1"/>
                              <w:marLeft w:val="0"/>
                              <w:marRight w:val="0"/>
                              <w:marTop w:val="120"/>
                              <w:marBottom w:val="120"/>
                              <w:divBdr>
                                <w:top w:val="none" w:sz="0" w:space="0" w:color="auto"/>
                                <w:left w:val="none" w:sz="0" w:space="0" w:color="auto"/>
                                <w:bottom w:val="none" w:sz="0" w:space="0" w:color="auto"/>
                                <w:right w:val="none" w:sz="0" w:space="0" w:color="auto"/>
                              </w:divBdr>
                            </w:div>
                            <w:div w:id="58538448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72572173">
              <w:blockQuote w:val="1"/>
              <w:marLeft w:val="0"/>
              <w:marRight w:val="0"/>
              <w:marTop w:val="120"/>
              <w:marBottom w:val="120"/>
              <w:divBdr>
                <w:top w:val="none" w:sz="0" w:space="0" w:color="auto"/>
                <w:left w:val="none" w:sz="0" w:space="0" w:color="auto"/>
                <w:bottom w:val="none" w:sz="0" w:space="0" w:color="auto"/>
                <w:right w:val="none" w:sz="0" w:space="0" w:color="auto"/>
              </w:divBdr>
              <w:divsChild>
                <w:div w:id="10014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10811">
      <w:bodyDiv w:val="1"/>
      <w:marLeft w:val="0"/>
      <w:marRight w:val="0"/>
      <w:marTop w:val="0"/>
      <w:marBottom w:val="0"/>
      <w:divBdr>
        <w:top w:val="none" w:sz="0" w:space="0" w:color="auto"/>
        <w:left w:val="none" w:sz="0" w:space="0" w:color="auto"/>
        <w:bottom w:val="none" w:sz="0" w:space="0" w:color="auto"/>
        <w:right w:val="none" w:sz="0" w:space="0" w:color="auto"/>
      </w:divBdr>
      <w:divsChild>
        <w:div w:id="1650816762">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376346651">
              <w:blockQuote w:val="1"/>
              <w:marLeft w:val="0"/>
              <w:marRight w:val="0"/>
              <w:marTop w:val="120"/>
              <w:marBottom w:val="120"/>
              <w:divBdr>
                <w:top w:val="none" w:sz="0" w:space="0" w:color="auto"/>
                <w:left w:val="none" w:sz="0" w:space="0" w:color="auto"/>
                <w:bottom w:val="none" w:sz="0" w:space="0" w:color="auto"/>
                <w:right w:val="none" w:sz="0" w:space="0" w:color="auto"/>
              </w:divBdr>
              <w:divsChild>
                <w:div w:id="1476526837">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124229096">
                      <w:blockQuote w:val="1"/>
                      <w:marLeft w:val="0"/>
                      <w:marRight w:val="0"/>
                      <w:marTop w:val="120"/>
                      <w:marBottom w:val="120"/>
                      <w:divBdr>
                        <w:top w:val="none" w:sz="0" w:space="0" w:color="auto"/>
                        <w:left w:val="none" w:sz="0" w:space="0" w:color="auto"/>
                        <w:bottom w:val="none" w:sz="0" w:space="0" w:color="auto"/>
                        <w:right w:val="none" w:sz="0" w:space="0" w:color="auto"/>
                      </w:divBdr>
                    </w:div>
                    <w:div w:id="2007129724">
                      <w:blockQuote w:val="1"/>
                      <w:marLeft w:val="0"/>
                      <w:marRight w:val="0"/>
                      <w:marTop w:val="120"/>
                      <w:marBottom w:val="120"/>
                      <w:divBdr>
                        <w:top w:val="none" w:sz="0" w:space="0" w:color="auto"/>
                        <w:left w:val="none" w:sz="0" w:space="0" w:color="auto"/>
                        <w:bottom w:val="none" w:sz="0" w:space="0" w:color="auto"/>
                        <w:right w:val="none" w:sz="0" w:space="0" w:color="auto"/>
                      </w:divBdr>
                      <w:divsChild>
                        <w:div w:id="1913735833">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735617456">
                              <w:blockQuote w:val="1"/>
                              <w:marLeft w:val="0"/>
                              <w:marRight w:val="0"/>
                              <w:marTop w:val="120"/>
                              <w:marBottom w:val="120"/>
                              <w:divBdr>
                                <w:top w:val="none" w:sz="0" w:space="0" w:color="auto"/>
                                <w:left w:val="none" w:sz="0" w:space="0" w:color="auto"/>
                                <w:bottom w:val="none" w:sz="0" w:space="0" w:color="auto"/>
                                <w:right w:val="none" w:sz="0" w:space="0" w:color="auto"/>
                              </w:divBdr>
                            </w:div>
                            <w:div w:id="194453147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14051778">
                  <w:marLeft w:val="0"/>
                  <w:marRight w:val="0"/>
                  <w:marTop w:val="0"/>
                  <w:marBottom w:val="0"/>
                  <w:divBdr>
                    <w:top w:val="none" w:sz="0" w:space="0" w:color="auto"/>
                    <w:left w:val="none" w:sz="0" w:space="0" w:color="auto"/>
                    <w:bottom w:val="none" w:sz="0" w:space="0" w:color="auto"/>
                    <w:right w:val="none" w:sz="0" w:space="0" w:color="auto"/>
                  </w:divBdr>
                </w:div>
              </w:divsChild>
            </w:div>
            <w:div w:id="632641942">
              <w:blockQuote w:val="1"/>
              <w:marLeft w:val="0"/>
              <w:marRight w:val="0"/>
              <w:marTop w:val="120"/>
              <w:marBottom w:val="120"/>
              <w:divBdr>
                <w:top w:val="none" w:sz="0" w:space="0" w:color="auto"/>
                <w:left w:val="none" w:sz="0" w:space="0" w:color="auto"/>
                <w:bottom w:val="none" w:sz="0" w:space="0" w:color="auto"/>
                <w:right w:val="none" w:sz="0" w:space="0" w:color="auto"/>
              </w:divBdr>
              <w:divsChild>
                <w:div w:id="11622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37400">
      <w:bodyDiv w:val="1"/>
      <w:marLeft w:val="0"/>
      <w:marRight w:val="0"/>
      <w:marTop w:val="0"/>
      <w:marBottom w:val="0"/>
      <w:divBdr>
        <w:top w:val="none" w:sz="0" w:space="0" w:color="auto"/>
        <w:left w:val="none" w:sz="0" w:space="0" w:color="auto"/>
        <w:bottom w:val="none" w:sz="0" w:space="0" w:color="auto"/>
        <w:right w:val="none" w:sz="0" w:space="0" w:color="auto"/>
      </w:divBdr>
      <w:divsChild>
        <w:div w:id="1541821770">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325521584">
              <w:blockQuote w:val="1"/>
              <w:marLeft w:val="0"/>
              <w:marRight w:val="0"/>
              <w:marTop w:val="120"/>
              <w:marBottom w:val="120"/>
              <w:divBdr>
                <w:top w:val="none" w:sz="0" w:space="0" w:color="auto"/>
                <w:left w:val="none" w:sz="0" w:space="0" w:color="auto"/>
                <w:bottom w:val="none" w:sz="0" w:space="0" w:color="auto"/>
                <w:right w:val="none" w:sz="0" w:space="0" w:color="auto"/>
              </w:divBdr>
              <w:divsChild>
                <w:div w:id="1411846956">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901673044">
                      <w:blockQuote w:val="1"/>
                      <w:marLeft w:val="0"/>
                      <w:marRight w:val="0"/>
                      <w:marTop w:val="120"/>
                      <w:marBottom w:val="120"/>
                      <w:divBdr>
                        <w:top w:val="none" w:sz="0" w:space="0" w:color="auto"/>
                        <w:left w:val="none" w:sz="0" w:space="0" w:color="auto"/>
                        <w:bottom w:val="none" w:sz="0" w:space="0" w:color="auto"/>
                        <w:right w:val="none" w:sz="0" w:space="0" w:color="auto"/>
                      </w:divBdr>
                      <w:divsChild>
                        <w:div w:id="1951890377">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62992481">
                              <w:blockQuote w:val="1"/>
                              <w:marLeft w:val="0"/>
                              <w:marRight w:val="0"/>
                              <w:marTop w:val="120"/>
                              <w:marBottom w:val="120"/>
                              <w:divBdr>
                                <w:top w:val="none" w:sz="0" w:space="0" w:color="auto"/>
                                <w:left w:val="none" w:sz="0" w:space="0" w:color="auto"/>
                                <w:bottom w:val="none" w:sz="0" w:space="0" w:color="auto"/>
                                <w:right w:val="none" w:sz="0" w:space="0" w:color="auto"/>
                              </w:divBdr>
                            </w:div>
                            <w:div w:id="414472651">
                              <w:blockQuote w:val="1"/>
                              <w:marLeft w:val="0"/>
                              <w:marRight w:val="0"/>
                              <w:marTop w:val="120"/>
                              <w:marBottom w:val="120"/>
                              <w:divBdr>
                                <w:top w:val="none" w:sz="0" w:space="0" w:color="auto"/>
                                <w:left w:val="none" w:sz="0" w:space="0" w:color="auto"/>
                                <w:bottom w:val="none" w:sz="0" w:space="0" w:color="auto"/>
                                <w:right w:val="none" w:sz="0" w:space="0" w:color="auto"/>
                              </w:divBdr>
                            </w:div>
                            <w:div w:id="186983086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32451585">
                      <w:blockQuote w:val="1"/>
                      <w:marLeft w:val="0"/>
                      <w:marRight w:val="0"/>
                      <w:marTop w:val="120"/>
                      <w:marBottom w:val="120"/>
                      <w:divBdr>
                        <w:top w:val="none" w:sz="0" w:space="0" w:color="auto"/>
                        <w:left w:val="none" w:sz="0" w:space="0" w:color="auto"/>
                        <w:bottom w:val="none" w:sz="0" w:space="0" w:color="auto"/>
                        <w:right w:val="none" w:sz="0" w:space="0" w:color="auto"/>
                      </w:divBdr>
                    </w:div>
                    <w:div w:id="74777532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42217396">
              <w:blockQuote w:val="1"/>
              <w:marLeft w:val="0"/>
              <w:marRight w:val="0"/>
              <w:marTop w:val="120"/>
              <w:marBottom w:val="120"/>
              <w:divBdr>
                <w:top w:val="none" w:sz="0" w:space="0" w:color="auto"/>
                <w:left w:val="none" w:sz="0" w:space="0" w:color="auto"/>
                <w:bottom w:val="none" w:sz="0" w:space="0" w:color="auto"/>
                <w:right w:val="none" w:sz="0" w:space="0" w:color="auto"/>
              </w:divBdr>
            </w:div>
            <w:div w:id="1881235261">
              <w:blockQuote w:val="1"/>
              <w:marLeft w:val="0"/>
              <w:marRight w:val="0"/>
              <w:marTop w:val="120"/>
              <w:marBottom w:val="120"/>
              <w:divBdr>
                <w:top w:val="none" w:sz="0" w:space="0" w:color="auto"/>
                <w:left w:val="none" w:sz="0" w:space="0" w:color="auto"/>
                <w:bottom w:val="none" w:sz="0" w:space="0" w:color="auto"/>
                <w:right w:val="none" w:sz="0" w:space="0" w:color="auto"/>
              </w:divBdr>
              <w:divsChild>
                <w:div w:id="659620100">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647659941">
                      <w:blockQuote w:val="1"/>
                      <w:marLeft w:val="0"/>
                      <w:marRight w:val="0"/>
                      <w:marTop w:val="120"/>
                      <w:marBottom w:val="120"/>
                      <w:divBdr>
                        <w:top w:val="none" w:sz="0" w:space="0" w:color="auto"/>
                        <w:left w:val="none" w:sz="0" w:space="0" w:color="auto"/>
                        <w:bottom w:val="none" w:sz="0" w:space="0" w:color="auto"/>
                        <w:right w:val="none" w:sz="0" w:space="0" w:color="auto"/>
                      </w:divBdr>
                    </w:div>
                    <w:div w:id="699479357">
                      <w:blockQuote w:val="1"/>
                      <w:marLeft w:val="0"/>
                      <w:marRight w:val="0"/>
                      <w:marTop w:val="120"/>
                      <w:marBottom w:val="120"/>
                      <w:divBdr>
                        <w:top w:val="none" w:sz="0" w:space="0" w:color="auto"/>
                        <w:left w:val="none" w:sz="0" w:space="0" w:color="auto"/>
                        <w:bottom w:val="none" w:sz="0" w:space="0" w:color="auto"/>
                        <w:right w:val="none" w:sz="0" w:space="0" w:color="auto"/>
                      </w:divBdr>
                    </w:div>
                    <w:div w:id="6750368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7936857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591747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059">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149633126">
              <w:blockQuote w:val="1"/>
              <w:marLeft w:val="0"/>
              <w:marRight w:val="0"/>
              <w:marTop w:val="120"/>
              <w:marBottom w:val="120"/>
              <w:divBdr>
                <w:top w:val="none" w:sz="0" w:space="0" w:color="auto"/>
                <w:left w:val="none" w:sz="0" w:space="0" w:color="auto"/>
                <w:bottom w:val="none" w:sz="0" w:space="0" w:color="auto"/>
                <w:right w:val="none" w:sz="0" w:space="0" w:color="auto"/>
              </w:divBdr>
            </w:div>
            <w:div w:id="71893748">
              <w:blockQuote w:val="1"/>
              <w:marLeft w:val="0"/>
              <w:marRight w:val="0"/>
              <w:marTop w:val="120"/>
              <w:marBottom w:val="120"/>
              <w:divBdr>
                <w:top w:val="none" w:sz="0" w:space="0" w:color="auto"/>
                <w:left w:val="none" w:sz="0" w:space="0" w:color="auto"/>
                <w:bottom w:val="none" w:sz="0" w:space="0" w:color="auto"/>
                <w:right w:val="none" w:sz="0" w:space="0" w:color="auto"/>
              </w:divBdr>
              <w:divsChild>
                <w:div w:id="1791584393">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051608532">
                      <w:blockQuote w:val="1"/>
                      <w:marLeft w:val="0"/>
                      <w:marRight w:val="0"/>
                      <w:marTop w:val="120"/>
                      <w:marBottom w:val="120"/>
                      <w:divBdr>
                        <w:top w:val="none" w:sz="0" w:space="0" w:color="auto"/>
                        <w:left w:val="none" w:sz="0" w:space="0" w:color="auto"/>
                        <w:bottom w:val="none" w:sz="0" w:space="0" w:color="auto"/>
                        <w:right w:val="none" w:sz="0" w:space="0" w:color="auto"/>
                      </w:divBdr>
                    </w:div>
                    <w:div w:id="121905208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600407274">
      <w:bodyDiv w:val="1"/>
      <w:marLeft w:val="0"/>
      <w:marRight w:val="0"/>
      <w:marTop w:val="0"/>
      <w:marBottom w:val="0"/>
      <w:divBdr>
        <w:top w:val="none" w:sz="0" w:space="0" w:color="auto"/>
        <w:left w:val="none" w:sz="0" w:space="0" w:color="auto"/>
        <w:bottom w:val="none" w:sz="0" w:space="0" w:color="auto"/>
        <w:right w:val="none" w:sz="0" w:space="0" w:color="auto"/>
      </w:divBdr>
      <w:divsChild>
        <w:div w:id="1446928485">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09980318">
              <w:blockQuote w:val="1"/>
              <w:marLeft w:val="0"/>
              <w:marRight w:val="0"/>
              <w:marTop w:val="120"/>
              <w:marBottom w:val="120"/>
              <w:divBdr>
                <w:top w:val="none" w:sz="0" w:space="0" w:color="auto"/>
                <w:left w:val="none" w:sz="0" w:space="0" w:color="auto"/>
                <w:bottom w:val="none" w:sz="0" w:space="0" w:color="auto"/>
                <w:right w:val="none" w:sz="0" w:space="0" w:color="auto"/>
              </w:divBdr>
            </w:div>
            <w:div w:id="937449761">
              <w:blockQuote w:val="1"/>
              <w:marLeft w:val="0"/>
              <w:marRight w:val="0"/>
              <w:marTop w:val="120"/>
              <w:marBottom w:val="120"/>
              <w:divBdr>
                <w:top w:val="none" w:sz="0" w:space="0" w:color="auto"/>
                <w:left w:val="none" w:sz="0" w:space="0" w:color="auto"/>
                <w:bottom w:val="none" w:sz="0" w:space="0" w:color="auto"/>
                <w:right w:val="none" w:sz="0" w:space="0" w:color="auto"/>
              </w:divBdr>
              <w:divsChild>
                <w:div w:id="915358462">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18375856">
                      <w:blockQuote w:val="1"/>
                      <w:marLeft w:val="0"/>
                      <w:marRight w:val="0"/>
                      <w:marTop w:val="120"/>
                      <w:marBottom w:val="120"/>
                      <w:divBdr>
                        <w:top w:val="none" w:sz="0" w:space="0" w:color="auto"/>
                        <w:left w:val="none" w:sz="0" w:space="0" w:color="auto"/>
                        <w:bottom w:val="none" w:sz="0" w:space="0" w:color="auto"/>
                        <w:right w:val="none" w:sz="0" w:space="0" w:color="auto"/>
                      </w:divBdr>
                    </w:div>
                    <w:div w:id="9374427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0558291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24392189">
      <w:bodyDiv w:val="1"/>
      <w:marLeft w:val="0"/>
      <w:marRight w:val="0"/>
      <w:marTop w:val="0"/>
      <w:marBottom w:val="0"/>
      <w:divBdr>
        <w:top w:val="none" w:sz="0" w:space="0" w:color="auto"/>
        <w:left w:val="none" w:sz="0" w:space="0" w:color="auto"/>
        <w:bottom w:val="none" w:sz="0" w:space="0" w:color="auto"/>
        <w:right w:val="none" w:sz="0" w:space="0" w:color="auto"/>
      </w:divBdr>
      <w:divsChild>
        <w:div w:id="1895773433">
          <w:blockQuote w:val="1"/>
          <w:marLeft w:val="0"/>
          <w:marRight w:val="0"/>
          <w:marTop w:val="120"/>
          <w:marBottom w:val="120"/>
          <w:divBdr>
            <w:top w:val="none" w:sz="0" w:space="0" w:color="auto"/>
            <w:left w:val="none" w:sz="0" w:space="0" w:color="auto"/>
            <w:bottom w:val="none" w:sz="0" w:space="0" w:color="auto"/>
            <w:right w:val="none" w:sz="0" w:space="0" w:color="auto"/>
          </w:divBdr>
        </w:div>
        <w:div w:id="113602449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854999310">
      <w:bodyDiv w:val="1"/>
      <w:marLeft w:val="0"/>
      <w:marRight w:val="0"/>
      <w:marTop w:val="0"/>
      <w:marBottom w:val="0"/>
      <w:divBdr>
        <w:top w:val="none" w:sz="0" w:space="0" w:color="auto"/>
        <w:left w:val="none" w:sz="0" w:space="0" w:color="auto"/>
        <w:bottom w:val="none" w:sz="0" w:space="0" w:color="auto"/>
        <w:right w:val="none" w:sz="0" w:space="0" w:color="auto"/>
      </w:divBdr>
    </w:div>
    <w:div w:id="878202698">
      <w:bodyDiv w:val="1"/>
      <w:marLeft w:val="0"/>
      <w:marRight w:val="0"/>
      <w:marTop w:val="0"/>
      <w:marBottom w:val="0"/>
      <w:divBdr>
        <w:top w:val="none" w:sz="0" w:space="0" w:color="auto"/>
        <w:left w:val="none" w:sz="0" w:space="0" w:color="auto"/>
        <w:bottom w:val="none" w:sz="0" w:space="0" w:color="auto"/>
        <w:right w:val="none" w:sz="0" w:space="0" w:color="auto"/>
      </w:divBdr>
      <w:divsChild>
        <w:div w:id="736588645">
          <w:blockQuote w:val="1"/>
          <w:marLeft w:val="0"/>
          <w:marRight w:val="0"/>
          <w:marTop w:val="120"/>
          <w:marBottom w:val="120"/>
          <w:divBdr>
            <w:top w:val="none" w:sz="0" w:space="0" w:color="auto"/>
            <w:left w:val="none" w:sz="0" w:space="0" w:color="auto"/>
            <w:bottom w:val="none" w:sz="0" w:space="0" w:color="auto"/>
            <w:right w:val="none" w:sz="0" w:space="0" w:color="auto"/>
          </w:divBdr>
        </w:div>
        <w:div w:id="418017829">
          <w:blockQuote w:val="1"/>
          <w:marLeft w:val="0"/>
          <w:marRight w:val="0"/>
          <w:marTop w:val="120"/>
          <w:marBottom w:val="120"/>
          <w:divBdr>
            <w:top w:val="none" w:sz="0" w:space="0" w:color="auto"/>
            <w:left w:val="none" w:sz="0" w:space="0" w:color="auto"/>
            <w:bottom w:val="none" w:sz="0" w:space="0" w:color="auto"/>
            <w:right w:val="none" w:sz="0" w:space="0" w:color="auto"/>
          </w:divBdr>
        </w:div>
        <w:div w:id="237861391">
          <w:blockQuote w:val="1"/>
          <w:marLeft w:val="0"/>
          <w:marRight w:val="0"/>
          <w:marTop w:val="120"/>
          <w:marBottom w:val="120"/>
          <w:divBdr>
            <w:top w:val="none" w:sz="0" w:space="0" w:color="auto"/>
            <w:left w:val="none" w:sz="0" w:space="0" w:color="auto"/>
            <w:bottom w:val="none" w:sz="0" w:space="0" w:color="auto"/>
            <w:right w:val="none" w:sz="0" w:space="0" w:color="auto"/>
          </w:divBdr>
        </w:div>
        <w:div w:id="1244681786">
          <w:blockQuote w:val="1"/>
          <w:marLeft w:val="0"/>
          <w:marRight w:val="0"/>
          <w:marTop w:val="120"/>
          <w:marBottom w:val="120"/>
          <w:divBdr>
            <w:top w:val="none" w:sz="0" w:space="0" w:color="auto"/>
            <w:left w:val="none" w:sz="0" w:space="0" w:color="auto"/>
            <w:bottom w:val="none" w:sz="0" w:space="0" w:color="auto"/>
            <w:right w:val="none" w:sz="0" w:space="0" w:color="auto"/>
          </w:divBdr>
        </w:div>
        <w:div w:id="96564551">
          <w:blockQuote w:val="1"/>
          <w:marLeft w:val="0"/>
          <w:marRight w:val="0"/>
          <w:marTop w:val="120"/>
          <w:marBottom w:val="120"/>
          <w:divBdr>
            <w:top w:val="none" w:sz="0" w:space="0" w:color="auto"/>
            <w:left w:val="none" w:sz="0" w:space="0" w:color="auto"/>
            <w:bottom w:val="none" w:sz="0" w:space="0" w:color="auto"/>
            <w:right w:val="none" w:sz="0" w:space="0" w:color="auto"/>
          </w:divBdr>
        </w:div>
        <w:div w:id="112951380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967515997">
      <w:bodyDiv w:val="1"/>
      <w:marLeft w:val="0"/>
      <w:marRight w:val="0"/>
      <w:marTop w:val="0"/>
      <w:marBottom w:val="0"/>
      <w:divBdr>
        <w:top w:val="none" w:sz="0" w:space="0" w:color="auto"/>
        <w:left w:val="none" w:sz="0" w:space="0" w:color="auto"/>
        <w:bottom w:val="none" w:sz="0" w:space="0" w:color="auto"/>
        <w:right w:val="none" w:sz="0" w:space="0" w:color="auto"/>
      </w:divBdr>
      <w:divsChild>
        <w:div w:id="1571621163">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036809884">
              <w:blockQuote w:val="1"/>
              <w:marLeft w:val="0"/>
              <w:marRight w:val="0"/>
              <w:marTop w:val="120"/>
              <w:marBottom w:val="120"/>
              <w:divBdr>
                <w:top w:val="none" w:sz="0" w:space="0" w:color="auto"/>
                <w:left w:val="none" w:sz="0" w:space="0" w:color="auto"/>
                <w:bottom w:val="none" w:sz="0" w:space="0" w:color="auto"/>
                <w:right w:val="none" w:sz="0" w:space="0" w:color="auto"/>
              </w:divBdr>
              <w:divsChild>
                <w:div w:id="11563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50537">
      <w:bodyDiv w:val="1"/>
      <w:marLeft w:val="0"/>
      <w:marRight w:val="0"/>
      <w:marTop w:val="0"/>
      <w:marBottom w:val="0"/>
      <w:divBdr>
        <w:top w:val="none" w:sz="0" w:space="0" w:color="auto"/>
        <w:left w:val="none" w:sz="0" w:space="0" w:color="auto"/>
        <w:bottom w:val="none" w:sz="0" w:space="0" w:color="auto"/>
        <w:right w:val="none" w:sz="0" w:space="0" w:color="auto"/>
      </w:divBdr>
      <w:divsChild>
        <w:div w:id="634986850">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034379022">
              <w:blockQuote w:val="1"/>
              <w:marLeft w:val="0"/>
              <w:marRight w:val="0"/>
              <w:marTop w:val="120"/>
              <w:marBottom w:val="120"/>
              <w:divBdr>
                <w:top w:val="none" w:sz="0" w:space="0" w:color="auto"/>
                <w:left w:val="none" w:sz="0" w:space="0" w:color="auto"/>
                <w:bottom w:val="none" w:sz="0" w:space="0" w:color="auto"/>
                <w:right w:val="none" w:sz="0" w:space="0" w:color="auto"/>
              </w:divBdr>
              <w:divsChild>
                <w:div w:id="2061589223">
                  <w:marLeft w:val="0"/>
                  <w:marRight w:val="0"/>
                  <w:marTop w:val="0"/>
                  <w:marBottom w:val="0"/>
                  <w:divBdr>
                    <w:top w:val="none" w:sz="0" w:space="0" w:color="auto"/>
                    <w:left w:val="none" w:sz="0" w:space="0" w:color="auto"/>
                    <w:bottom w:val="none" w:sz="0" w:space="0" w:color="auto"/>
                    <w:right w:val="none" w:sz="0" w:space="0" w:color="auto"/>
                  </w:divBdr>
                </w:div>
              </w:divsChild>
            </w:div>
            <w:div w:id="1501458778">
              <w:blockQuote w:val="1"/>
              <w:marLeft w:val="0"/>
              <w:marRight w:val="0"/>
              <w:marTop w:val="120"/>
              <w:marBottom w:val="120"/>
              <w:divBdr>
                <w:top w:val="none" w:sz="0" w:space="0" w:color="auto"/>
                <w:left w:val="none" w:sz="0" w:space="0" w:color="auto"/>
                <w:bottom w:val="none" w:sz="0" w:space="0" w:color="auto"/>
                <w:right w:val="none" w:sz="0" w:space="0" w:color="auto"/>
              </w:divBdr>
              <w:divsChild>
                <w:div w:id="4450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6336">
      <w:bodyDiv w:val="1"/>
      <w:marLeft w:val="0"/>
      <w:marRight w:val="0"/>
      <w:marTop w:val="0"/>
      <w:marBottom w:val="0"/>
      <w:divBdr>
        <w:top w:val="none" w:sz="0" w:space="0" w:color="auto"/>
        <w:left w:val="none" w:sz="0" w:space="0" w:color="auto"/>
        <w:bottom w:val="none" w:sz="0" w:space="0" w:color="auto"/>
        <w:right w:val="none" w:sz="0" w:space="0" w:color="auto"/>
      </w:divBdr>
    </w:div>
    <w:div w:id="1204102698">
      <w:bodyDiv w:val="1"/>
      <w:marLeft w:val="0"/>
      <w:marRight w:val="0"/>
      <w:marTop w:val="0"/>
      <w:marBottom w:val="0"/>
      <w:divBdr>
        <w:top w:val="none" w:sz="0" w:space="0" w:color="auto"/>
        <w:left w:val="none" w:sz="0" w:space="0" w:color="auto"/>
        <w:bottom w:val="none" w:sz="0" w:space="0" w:color="auto"/>
        <w:right w:val="none" w:sz="0" w:space="0" w:color="auto"/>
      </w:divBdr>
    </w:div>
    <w:div w:id="1420758112">
      <w:bodyDiv w:val="1"/>
      <w:marLeft w:val="0"/>
      <w:marRight w:val="0"/>
      <w:marTop w:val="0"/>
      <w:marBottom w:val="0"/>
      <w:divBdr>
        <w:top w:val="none" w:sz="0" w:space="0" w:color="auto"/>
        <w:left w:val="none" w:sz="0" w:space="0" w:color="auto"/>
        <w:bottom w:val="none" w:sz="0" w:space="0" w:color="auto"/>
        <w:right w:val="none" w:sz="0" w:space="0" w:color="auto"/>
      </w:divBdr>
      <w:divsChild>
        <w:div w:id="882406660">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51572840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60434058">
      <w:bodyDiv w:val="1"/>
      <w:marLeft w:val="0"/>
      <w:marRight w:val="0"/>
      <w:marTop w:val="0"/>
      <w:marBottom w:val="0"/>
      <w:divBdr>
        <w:top w:val="none" w:sz="0" w:space="0" w:color="auto"/>
        <w:left w:val="none" w:sz="0" w:space="0" w:color="auto"/>
        <w:bottom w:val="none" w:sz="0" w:space="0" w:color="auto"/>
        <w:right w:val="none" w:sz="0" w:space="0" w:color="auto"/>
      </w:divBdr>
      <w:divsChild>
        <w:div w:id="1411543437">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977760567">
              <w:marLeft w:val="0"/>
              <w:marRight w:val="0"/>
              <w:marTop w:val="0"/>
              <w:marBottom w:val="0"/>
              <w:divBdr>
                <w:top w:val="none" w:sz="0" w:space="0" w:color="auto"/>
                <w:left w:val="none" w:sz="0" w:space="0" w:color="auto"/>
                <w:bottom w:val="none" w:sz="0" w:space="0" w:color="auto"/>
                <w:right w:val="none" w:sz="0" w:space="0" w:color="auto"/>
              </w:divBdr>
            </w:div>
          </w:divsChild>
        </w:div>
        <w:div w:id="827017687">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602422481">
              <w:blockQuote w:val="1"/>
              <w:marLeft w:val="0"/>
              <w:marRight w:val="0"/>
              <w:marTop w:val="120"/>
              <w:marBottom w:val="120"/>
              <w:divBdr>
                <w:top w:val="none" w:sz="0" w:space="0" w:color="auto"/>
                <w:left w:val="none" w:sz="0" w:space="0" w:color="auto"/>
                <w:bottom w:val="none" w:sz="0" w:space="0" w:color="auto"/>
                <w:right w:val="none" w:sz="0" w:space="0" w:color="auto"/>
              </w:divBdr>
              <w:divsChild>
                <w:div w:id="146303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10163">
      <w:bodyDiv w:val="1"/>
      <w:marLeft w:val="0"/>
      <w:marRight w:val="0"/>
      <w:marTop w:val="0"/>
      <w:marBottom w:val="0"/>
      <w:divBdr>
        <w:top w:val="none" w:sz="0" w:space="0" w:color="auto"/>
        <w:left w:val="none" w:sz="0" w:space="0" w:color="auto"/>
        <w:bottom w:val="none" w:sz="0" w:space="0" w:color="auto"/>
        <w:right w:val="none" w:sz="0" w:space="0" w:color="auto"/>
      </w:divBdr>
      <w:divsChild>
        <w:div w:id="1564759766">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697239402">
              <w:blockQuote w:val="1"/>
              <w:marLeft w:val="0"/>
              <w:marRight w:val="0"/>
              <w:marTop w:val="120"/>
              <w:marBottom w:val="120"/>
              <w:divBdr>
                <w:top w:val="none" w:sz="0" w:space="0" w:color="auto"/>
                <w:left w:val="none" w:sz="0" w:space="0" w:color="auto"/>
                <w:bottom w:val="none" w:sz="0" w:space="0" w:color="auto"/>
                <w:right w:val="none" w:sz="0" w:space="0" w:color="auto"/>
              </w:divBdr>
            </w:div>
            <w:div w:id="57441986">
              <w:blockQuote w:val="1"/>
              <w:marLeft w:val="0"/>
              <w:marRight w:val="0"/>
              <w:marTop w:val="120"/>
              <w:marBottom w:val="120"/>
              <w:divBdr>
                <w:top w:val="none" w:sz="0" w:space="0" w:color="auto"/>
                <w:left w:val="none" w:sz="0" w:space="0" w:color="auto"/>
                <w:bottom w:val="none" w:sz="0" w:space="0" w:color="auto"/>
                <w:right w:val="none" w:sz="0" w:space="0" w:color="auto"/>
              </w:divBdr>
            </w:div>
            <w:div w:id="33496107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09530220">
      <w:bodyDiv w:val="1"/>
      <w:marLeft w:val="0"/>
      <w:marRight w:val="0"/>
      <w:marTop w:val="0"/>
      <w:marBottom w:val="0"/>
      <w:divBdr>
        <w:top w:val="none" w:sz="0" w:space="0" w:color="auto"/>
        <w:left w:val="none" w:sz="0" w:space="0" w:color="auto"/>
        <w:bottom w:val="none" w:sz="0" w:space="0" w:color="auto"/>
        <w:right w:val="none" w:sz="0" w:space="0" w:color="auto"/>
      </w:divBdr>
      <w:divsChild>
        <w:div w:id="1226644795">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091774087">
              <w:blockQuote w:val="1"/>
              <w:marLeft w:val="0"/>
              <w:marRight w:val="0"/>
              <w:marTop w:val="120"/>
              <w:marBottom w:val="120"/>
              <w:divBdr>
                <w:top w:val="none" w:sz="0" w:space="0" w:color="auto"/>
                <w:left w:val="none" w:sz="0" w:space="0" w:color="auto"/>
                <w:bottom w:val="none" w:sz="0" w:space="0" w:color="auto"/>
                <w:right w:val="none" w:sz="0" w:space="0" w:color="auto"/>
              </w:divBdr>
              <w:divsChild>
                <w:div w:id="266471628">
                  <w:blockQuote w:val="1"/>
                  <w:marLeft w:val="720"/>
                  <w:marRight w:val="0"/>
                  <w:marTop w:val="120"/>
                  <w:marBottom w:val="120"/>
                  <w:divBdr>
                    <w:top w:val="none" w:sz="0" w:space="0" w:color="auto"/>
                    <w:left w:val="none" w:sz="0" w:space="0" w:color="auto"/>
                    <w:bottom w:val="none" w:sz="0" w:space="0" w:color="auto"/>
                    <w:right w:val="none" w:sz="0" w:space="0" w:color="auto"/>
                  </w:divBdr>
                </w:div>
                <w:div w:id="1926573111">
                  <w:blockQuote w:val="1"/>
                  <w:marLeft w:val="720"/>
                  <w:marRight w:val="0"/>
                  <w:marTop w:val="120"/>
                  <w:marBottom w:val="120"/>
                  <w:divBdr>
                    <w:top w:val="none" w:sz="0" w:space="0" w:color="auto"/>
                    <w:left w:val="none" w:sz="0" w:space="0" w:color="auto"/>
                    <w:bottom w:val="none" w:sz="0" w:space="0" w:color="auto"/>
                    <w:right w:val="none" w:sz="0" w:space="0" w:color="auto"/>
                  </w:divBdr>
                </w:div>
                <w:div w:id="671032199">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764111732">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568101902">
                          <w:blockQuote w:val="1"/>
                          <w:marLeft w:val="0"/>
                          <w:marRight w:val="0"/>
                          <w:marTop w:val="120"/>
                          <w:marBottom w:val="120"/>
                          <w:divBdr>
                            <w:top w:val="none" w:sz="0" w:space="0" w:color="auto"/>
                            <w:left w:val="none" w:sz="0" w:space="0" w:color="auto"/>
                            <w:bottom w:val="none" w:sz="0" w:space="0" w:color="auto"/>
                            <w:right w:val="none" w:sz="0" w:space="0" w:color="auto"/>
                          </w:divBdr>
                        </w:div>
                        <w:div w:id="1846901087">
                          <w:blockQuote w:val="1"/>
                          <w:marLeft w:val="0"/>
                          <w:marRight w:val="0"/>
                          <w:marTop w:val="120"/>
                          <w:marBottom w:val="120"/>
                          <w:divBdr>
                            <w:top w:val="none" w:sz="0" w:space="0" w:color="auto"/>
                            <w:left w:val="none" w:sz="0" w:space="0" w:color="auto"/>
                            <w:bottom w:val="none" w:sz="0" w:space="0" w:color="auto"/>
                            <w:right w:val="none" w:sz="0" w:space="0" w:color="auto"/>
                          </w:divBdr>
                        </w:div>
                        <w:div w:id="1892884704">
                          <w:blockQuote w:val="1"/>
                          <w:marLeft w:val="0"/>
                          <w:marRight w:val="0"/>
                          <w:marTop w:val="120"/>
                          <w:marBottom w:val="120"/>
                          <w:divBdr>
                            <w:top w:val="none" w:sz="0" w:space="0" w:color="auto"/>
                            <w:left w:val="none" w:sz="0" w:space="0" w:color="auto"/>
                            <w:bottom w:val="none" w:sz="0" w:space="0" w:color="auto"/>
                            <w:right w:val="none" w:sz="0" w:space="0" w:color="auto"/>
                          </w:divBdr>
                        </w:div>
                        <w:div w:id="1421412719">
                          <w:blockQuote w:val="1"/>
                          <w:marLeft w:val="0"/>
                          <w:marRight w:val="0"/>
                          <w:marTop w:val="120"/>
                          <w:marBottom w:val="120"/>
                          <w:divBdr>
                            <w:top w:val="none" w:sz="0" w:space="0" w:color="auto"/>
                            <w:left w:val="none" w:sz="0" w:space="0" w:color="auto"/>
                            <w:bottom w:val="none" w:sz="0" w:space="0" w:color="auto"/>
                            <w:right w:val="none" w:sz="0" w:space="0" w:color="auto"/>
                          </w:divBdr>
                        </w:div>
                        <w:div w:id="2114128139">
                          <w:blockQuote w:val="1"/>
                          <w:marLeft w:val="0"/>
                          <w:marRight w:val="0"/>
                          <w:marTop w:val="120"/>
                          <w:marBottom w:val="120"/>
                          <w:divBdr>
                            <w:top w:val="none" w:sz="0" w:space="0" w:color="auto"/>
                            <w:left w:val="none" w:sz="0" w:space="0" w:color="auto"/>
                            <w:bottom w:val="none" w:sz="0" w:space="0" w:color="auto"/>
                            <w:right w:val="none" w:sz="0" w:space="0" w:color="auto"/>
                          </w:divBdr>
                        </w:div>
                        <w:div w:id="1875342223">
                          <w:blockQuote w:val="1"/>
                          <w:marLeft w:val="0"/>
                          <w:marRight w:val="0"/>
                          <w:marTop w:val="120"/>
                          <w:marBottom w:val="120"/>
                          <w:divBdr>
                            <w:top w:val="none" w:sz="0" w:space="0" w:color="auto"/>
                            <w:left w:val="none" w:sz="0" w:space="0" w:color="auto"/>
                            <w:bottom w:val="none" w:sz="0" w:space="0" w:color="auto"/>
                            <w:right w:val="none" w:sz="0" w:space="0" w:color="auto"/>
                          </w:divBdr>
                        </w:div>
                        <w:div w:id="147595122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6114244">
                  <w:blockQuote w:val="1"/>
                  <w:marLeft w:val="720"/>
                  <w:marRight w:val="0"/>
                  <w:marTop w:val="120"/>
                  <w:marBottom w:val="120"/>
                  <w:divBdr>
                    <w:top w:val="none" w:sz="0" w:space="0" w:color="auto"/>
                    <w:left w:val="none" w:sz="0" w:space="0" w:color="auto"/>
                    <w:bottom w:val="none" w:sz="0" w:space="0" w:color="auto"/>
                    <w:right w:val="none" w:sz="0" w:space="0" w:color="auto"/>
                  </w:divBdr>
                </w:div>
                <w:div w:id="10576252">
                  <w:blockQuote w:val="1"/>
                  <w:marLeft w:val="720"/>
                  <w:marRight w:val="0"/>
                  <w:marTop w:val="120"/>
                  <w:marBottom w:val="120"/>
                  <w:divBdr>
                    <w:top w:val="none" w:sz="0" w:space="0" w:color="auto"/>
                    <w:left w:val="none" w:sz="0" w:space="0" w:color="auto"/>
                    <w:bottom w:val="none" w:sz="0" w:space="0" w:color="auto"/>
                    <w:right w:val="none" w:sz="0" w:space="0" w:color="auto"/>
                  </w:divBdr>
                </w:div>
                <w:div w:id="1825705946">
                  <w:blockQuote w:val="1"/>
                  <w:marLeft w:val="720"/>
                  <w:marRight w:val="0"/>
                  <w:marTop w:val="120"/>
                  <w:marBottom w:val="120"/>
                  <w:divBdr>
                    <w:top w:val="none" w:sz="0" w:space="0" w:color="auto"/>
                    <w:left w:val="none" w:sz="0" w:space="0" w:color="auto"/>
                    <w:bottom w:val="none" w:sz="0" w:space="0" w:color="auto"/>
                    <w:right w:val="none" w:sz="0" w:space="0" w:color="auto"/>
                  </w:divBdr>
                </w:div>
                <w:div w:id="832261696">
                  <w:blockQuote w:val="1"/>
                  <w:marLeft w:val="720"/>
                  <w:marRight w:val="0"/>
                  <w:marTop w:val="120"/>
                  <w:marBottom w:val="120"/>
                  <w:divBdr>
                    <w:top w:val="none" w:sz="0" w:space="0" w:color="auto"/>
                    <w:left w:val="none" w:sz="0" w:space="0" w:color="auto"/>
                    <w:bottom w:val="none" w:sz="0" w:space="0" w:color="auto"/>
                    <w:right w:val="none" w:sz="0" w:space="0" w:color="auto"/>
                  </w:divBdr>
                </w:div>
                <w:div w:id="258366538">
                  <w:blockQuote w:val="1"/>
                  <w:marLeft w:val="720"/>
                  <w:marRight w:val="0"/>
                  <w:marTop w:val="120"/>
                  <w:marBottom w:val="120"/>
                  <w:divBdr>
                    <w:top w:val="none" w:sz="0" w:space="0" w:color="auto"/>
                    <w:left w:val="none" w:sz="0" w:space="0" w:color="auto"/>
                    <w:bottom w:val="none" w:sz="0" w:space="0" w:color="auto"/>
                    <w:right w:val="none" w:sz="0" w:space="0" w:color="auto"/>
                  </w:divBdr>
                </w:div>
                <w:div w:id="821434324">
                  <w:blockQuote w:val="1"/>
                  <w:marLeft w:val="720"/>
                  <w:marRight w:val="0"/>
                  <w:marTop w:val="120"/>
                  <w:marBottom w:val="120"/>
                  <w:divBdr>
                    <w:top w:val="none" w:sz="0" w:space="0" w:color="auto"/>
                    <w:left w:val="none" w:sz="0" w:space="0" w:color="auto"/>
                    <w:bottom w:val="none" w:sz="0" w:space="0" w:color="auto"/>
                    <w:right w:val="none" w:sz="0" w:space="0" w:color="auto"/>
                  </w:divBdr>
                </w:div>
              </w:divsChild>
            </w:div>
            <w:div w:id="246353300">
              <w:blockQuote w:val="1"/>
              <w:marLeft w:val="0"/>
              <w:marRight w:val="0"/>
              <w:marTop w:val="120"/>
              <w:marBottom w:val="120"/>
              <w:divBdr>
                <w:top w:val="none" w:sz="0" w:space="0" w:color="auto"/>
                <w:left w:val="none" w:sz="0" w:space="0" w:color="auto"/>
                <w:bottom w:val="none" w:sz="0" w:space="0" w:color="auto"/>
                <w:right w:val="none" w:sz="0" w:space="0" w:color="auto"/>
              </w:divBdr>
              <w:divsChild>
                <w:div w:id="1110205033">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484202385">
                      <w:blockQuote w:val="1"/>
                      <w:marLeft w:val="0"/>
                      <w:marRight w:val="0"/>
                      <w:marTop w:val="120"/>
                      <w:marBottom w:val="120"/>
                      <w:divBdr>
                        <w:top w:val="none" w:sz="0" w:space="0" w:color="auto"/>
                        <w:left w:val="none" w:sz="0" w:space="0" w:color="auto"/>
                        <w:bottom w:val="none" w:sz="0" w:space="0" w:color="auto"/>
                        <w:right w:val="none" w:sz="0" w:space="0" w:color="auto"/>
                      </w:divBdr>
                    </w:div>
                    <w:div w:id="9745731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99885631">
              <w:blockQuote w:val="1"/>
              <w:marLeft w:val="0"/>
              <w:marRight w:val="0"/>
              <w:marTop w:val="120"/>
              <w:marBottom w:val="120"/>
              <w:divBdr>
                <w:top w:val="none" w:sz="0" w:space="0" w:color="auto"/>
                <w:left w:val="none" w:sz="0" w:space="0" w:color="auto"/>
                <w:bottom w:val="none" w:sz="0" w:space="0" w:color="auto"/>
                <w:right w:val="none" w:sz="0" w:space="0" w:color="auto"/>
              </w:divBdr>
              <w:divsChild>
                <w:div w:id="1696343909">
                  <w:marLeft w:val="0"/>
                  <w:marRight w:val="0"/>
                  <w:marTop w:val="0"/>
                  <w:marBottom w:val="0"/>
                  <w:divBdr>
                    <w:top w:val="none" w:sz="0" w:space="0" w:color="auto"/>
                    <w:left w:val="none" w:sz="0" w:space="0" w:color="auto"/>
                    <w:bottom w:val="none" w:sz="0" w:space="0" w:color="auto"/>
                    <w:right w:val="none" w:sz="0" w:space="0" w:color="auto"/>
                  </w:divBdr>
                </w:div>
              </w:divsChild>
            </w:div>
            <w:div w:id="1878077835">
              <w:blockQuote w:val="1"/>
              <w:marLeft w:val="0"/>
              <w:marRight w:val="0"/>
              <w:marTop w:val="120"/>
              <w:marBottom w:val="120"/>
              <w:divBdr>
                <w:top w:val="none" w:sz="0" w:space="0" w:color="auto"/>
                <w:left w:val="none" w:sz="0" w:space="0" w:color="auto"/>
                <w:bottom w:val="none" w:sz="0" w:space="0" w:color="auto"/>
                <w:right w:val="none" w:sz="0" w:space="0" w:color="auto"/>
              </w:divBdr>
              <w:divsChild>
                <w:div w:id="171770828">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064527639">
                      <w:blockQuote w:val="1"/>
                      <w:marLeft w:val="0"/>
                      <w:marRight w:val="0"/>
                      <w:marTop w:val="120"/>
                      <w:marBottom w:val="120"/>
                      <w:divBdr>
                        <w:top w:val="none" w:sz="0" w:space="0" w:color="auto"/>
                        <w:left w:val="none" w:sz="0" w:space="0" w:color="auto"/>
                        <w:bottom w:val="none" w:sz="0" w:space="0" w:color="auto"/>
                        <w:right w:val="none" w:sz="0" w:space="0" w:color="auto"/>
                      </w:divBdr>
                    </w:div>
                    <w:div w:id="196021389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9274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69283">
      <w:bodyDiv w:val="1"/>
      <w:marLeft w:val="0"/>
      <w:marRight w:val="0"/>
      <w:marTop w:val="0"/>
      <w:marBottom w:val="0"/>
      <w:divBdr>
        <w:top w:val="none" w:sz="0" w:space="0" w:color="auto"/>
        <w:left w:val="none" w:sz="0" w:space="0" w:color="auto"/>
        <w:bottom w:val="none" w:sz="0" w:space="0" w:color="auto"/>
        <w:right w:val="none" w:sz="0" w:space="0" w:color="auto"/>
      </w:divBdr>
    </w:div>
    <w:div w:id="1971785996">
      <w:bodyDiv w:val="1"/>
      <w:marLeft w:val="0"/>
      <w:marRight w:val="0"/>
      <w:marTop w:val="0"/>
      <w:marBottom w:val="0"/>
      <w:divBdr>
        <w:top w:val="none" w:sz="0" w:space="0" w:color="auto"/>
        <w:left w:val="none" w:sz="0" w:space="0" w:color="auto"/>
        <w:bottom w:val="none" w:sz="0" w:space="0" w:color="auto"/>
        <w:right w:val="none" w:sz="0" w:space="0" w:color="auto"/>
      </w:divBdr>
      <w:divsChild>
        <w:div w:id="923538433">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718550653">
              <w:blockQuote w:val="1"/>
              <w:marLeft w:val="0"/>
              <w:marRight w:val="0"/>
              <w:marTop w:val="120"/>
              <w:marBottom w:val="120"/>
              <w:divBdr>
                <w:top w:val="none" w:sz="0" w:space="0" w:color="auto"/>
                <w:left w:val="none" w:sz="0" w:space="0" w:color="auto"/>
                <w:bottom w:val="none" w:sz="0" w:space="0" w:color="auto"/>
                <w:right w:val="none" w:sz="0" w:space="0" w:color="auto"/>
              </w:divBdr>
              <w:divsChild>
                <w:div w:id="19717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1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justice.act.gov.au/sites/default/files/2019-08/report_GuideforFramingOffences_LPB_2010.pdf" TargetMode="External"/><Relationship Id="rId2" Type="http://schemas.openxmlformats.org/officeDocument/2006/relationships/hyperlink" Target="https://www.justice.act.gov.au/sites/default/files/2019-08/report_GuideforFramingOffences_LPB_2010.pdf" TargetMode="External"/><Relationship Id="rId1" Type="http://schemas.openxmlformats.org/officeDocument/2006/relationships/hyperlink" Target="https://www.abs.gov.au/statistics/people/crime-and-justice/recorded-crime-offenders" TargetMode="External"/><Relationship Id="rId4" Type="http://schemas.openxmlformats.org/officeDocument/2006/relationships/hyperlink" Target="https://www.abs.gov.au/statistics/people/crime-and-justice/recorded-crime-victim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2022-04-14T13:05:00Z</cp:lastPrinted>
  <dcterms:created xsi:type="dcterms:W3CDTF">2022-04-10T22:55:00Z</dcterms:created>
  <dcterms:modified xsi:type="dcterms:W3CDTF">2022-04-14T13:14:00Z</dcterms:modified>
</cp:coreProperties>
</file>