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DE205" w14:textId="77777777" w:rsidR="00DF3B74" w:rsidRPr="00187347" w:rsidRDefault="00DF3B74" w:rsidP="00DF3B74">
      <w:pPr>
        <w:jc w:val="center"/>
        <w:rPr>
          <w:lang w:val="en-AU"/>
        </w:rPr>
      </w:pPr>
      <w:r w:rsidRPr="00187347">
        <w:rPr>
          <w:rFonts w:asciiTheme="minorHAnsi" w:hAnsiTheme="minorHAnsi"/>
          <w:noProof/>
          <w:sz w:val="20"/>
          <w:szCs w:val="20"/>
          <w:lang w:val="en-AU"/>
        </w:rPr>
        <w:drawing>
          <wp:inline distT="0" distB="0" distL="0" distR="0" wp14:anchorId="544B0203" wp14:editId="5C990E6C">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4FC4B9E0" w14:textId="77777777" w:rsidR="00DF3B74" w:rsidRPr="000E2DB4" w:rsidRDefault="00DF3B74" w:rsidP="00DF3B74">
      <w:pPr>
        <w:rPr>
          <w:rFonts w:ascii="Cambria" w:hAnsi="Cambria"/>
          <w:sz w:val="23"/>
          <w:szCs w:val="23"/>
          <w:lang w:val="en-AU"/>
        </w:rPr>
      </w:pPr>
    </w:p>
    <w:p w14:paraId="491B9AF8" w14:textId="16D7E226" w:rsidR="00DF3B74" w:rsidRPr="000E2DB4" w:rsidRDefault="000E2DB4" w:rsidP="00DF3B74">
      <w:pPr>
        <w:rPr>
          <w:rFonts w:ascii="Cambria" w:hAnsi="Cambria"/>
          <w:sz w:val="23"/>
          <w:szCs w:val="23"/>
          <w:lang w:val="en-AU"/>
        </w:rPr>
      </w:pPr>
      <w:r>
        <w:rPr>
          <w:rFonts w:ascii="Cambria" w:hAnsi="Cambria"/>
          <w:sz w:val="23"/>
          <w:szCs w:val="23"/>
          <w:lang w:val="en-AU"/>
        </w:rPr>
        <w:t>17</w:t>
      </w:r>
      <w:r w:rsidR="00DF3B74" w:rsidRPr="000E2DB4">
        <w:rPr>
          <w:rFonts w:ascii="Cambria" w:hAnsi="Cambria"/>
          <w:sz w:val="23"/>
          <w:szCs w:val="23"/>
          <w:lang w:val="en-AU"/>
        </w:rPr>
        <w:t xml:space="preserve"> September 2021</w:t>
      </w:r>
    </w:p>
    <w:p w14:paraId="4314F8B5" w14:textId="77777777" w:rsidR="00DF3B74" w:rsidRPr="000E2DB4" w:rsidRDefault="00DF3B74" w:rsidP="00DF3B74">
      <w:pPr>
        <w:rPr>
          <w:rFonts w:ascii="Cambria" w:hAnsi="Cambria"/>
          <w:sz w:val="23"/>
          <w:szCs w:val="23"/>
          <w:lang w:val="en-AU"/>
        </w:rPr>
      </w:pPr>
    </w:p>
    <w:p w14:paraId="67BD58C5" w14:textId="0A903B5E" w:rsidR="00DF3B74" w:rsidRPr="000E2DB4" w:rsidRDefault="00DF3B74" w:rsidP="00DF3B74">
      <w:pPr>
        <w:rPr>
          <w:rFonts w:ascii="Cambria" w:hAnsi="Cambria"/>
          <w:sz w:val="23"/>
          <w:szCs w:val="23"/>
          <w:lang w:val="en-AU"/>
        </w:rPr>
      </w:pPr>
      <w:r w:rsidRPr="000E2DB4">
        <w:rPr>
          <w:rFonts w:ascii="Cambria" w:hAnsi="Cambria"/>
          <w:sz w:val="23"/>
          <w:szCs w:val="23"/>
          <w:lang w:val="en-AU"/>
        </w:rPr>
        <w:t>Department of Justice</w:t>
      </w:r>
    </w:p>
    <w:p w14:paraId="5A422AB0" w14:textId="52B03345" w:rsidR="00DF3B74" w:rsidRPr="000E2DB4" w:rsidRDefault="00DF3B74" w:rsidP="00DF3B74">
      <w:pPr>
        <w:rPr>
          <w:rFonts w:ascii="Cambria" w:hAnsi="Cambria"/>
          <w:sz w:val="23"/>
          <w:szCs w:val="23"/>
          <w:lang w:val="en-AU"/>
        </w:rPr>
      </w:pPr>
      <w:r w:rsidRPr="000E2DB4">
        <w:rPr>
          <w:rFonts w:ascii="Cambria" w:hAnsi="Cambria"/>
          <w:sz w:val="23"/>
          <w:szCs w:val="23"/>
          <w:lang w:val="en-AU"/>
        </w:rPr>
        <w:t>Office of the Secretary</w:t>
      </w:r>
    </w:p>
    <w:p w14:paraId="4CABB06A" w14:textId="6DD297FE" w:rsidR="00DF3B74" w:rsidRPr="000E2DB4" w:rsidRDefault="00DF3B74" w:rsidP="00DF3B74">
      <w:pPr>
        <w:rPr>
          <w:rFonts w:ascii="Cambria" w:hAnsi="Cambria"/>
          <w:sz w:val="23"/>
          <w:szCs w:val="23"/>
          <w:lang w:val="en-AU"/>
        </w:rPr>
      </w:pPr>
      <w:r w:rsidRPr="000E2DB4">
        <w:rPr>
          <w:rFonts w:ascii="Cambria" w:hAnsi="Cambria"/>
          <w:sz w:val="23"/>
          <w:szCs w:val="23"/>
          <w:lang w:val="en-AU"/>
        </w:rPr>
        <w:t>GPO Box 825</w:t>
      </w:r>
    </w:p>
    <w:p w14:paraId="66036078" w14:textId="68E61248" w:rsidR="00DF3B74" w:rsidRPr="000E2DB4" w:rsidRDefault="00DF3B74" w:rsidP="00DF3B74">
      <w:pPr>
        <w:rPr>
          <w:rFonts w:ascii="Cambria" w:hAnsi="Cambria"/>
          <w:sz w:val="23"/>
          <w:szCs w:val="23"/>
          <w:lang w:val="en-AU"/>
        </w:rPr>
      </w:pPr>
      <w:r w:rsidRPr="000E2DB4">
        <w:rPr>
          <w:rFonts w:ascii="Cambria" w:hAnsi="Cambria"/>
          <w:sz w:val="23"/>
          <w:szCs w:val="23"/>
          <w:lang w:val="en-AU"/>
        </w:rPr>
        <w:t>Hobart TAS 7001</w:t>
      </w:r>
    </w:p>
    <w:p w14:paraId="2A98D2CE" w14:textId="3B522B9B" w:rsidR="00DF3B74" w:rsidRPr="000E2DB4" w:rsidRDefault="00DF3B74" w:rsidP="00DF3B74">
      <w:pPr>
        <w:rPr>
          <w:rFonts w:ascii="Cambria" w:hAnsi="Cambria"/>
          <w:sz w:val="23"/>
          <w:szCs w:val="23"/>
          <w:lang w:val="en-AU"/>
        </w:rPr>
      </w:pPr>
      <w:r w:rsidRPr="000E2DB4">
        <w:rPr>
          <w:rFonts w:ascii="Cambria" w:hAnsi="Cambria"/>
          <w:sz w:val="23"/>
          <w:szCs w:val="23"/>
          <w:lang w:val="en-AU"/>
        </w:rPr>
        <w:t xml:space="preserve">attn: Brooke Craven </w:t>
      </w:r>
      <w:r w:rsidRPr="000E2DB4">
        <w:rPr>
          <w:rFonts w:ascii="Cambria" w:hAnsi="Cambria"/>
          <w:sz w:val="23"/>
          <w:szCs w:val="23"/>
          <w:lang w:val="en-AU"/>
        </w:rPr>
        <w:tab/>
      </w:r>
      <w:r w:rsidRPr="000E2DB4">
        <w:rPr>
          <w:rFonts w:ascii="Cambria" w:hAnsi="Cambria"/>
          <w:sz w:val="23"/>
          <w:szCs w:val="23"/>
          <w:lang w:val="en-AU"/>
        </w:rPr>
        <w:tab/>
      </w:r>
      <w:r w:rsidRPr="000E2DB4">
        <w:rPr>
          <w:rFonts w:ascii="Cambria" w:hAnsi="Cambria"/>
          <w:i/>
          <w:iCs/>
          <w:sz w:val="23"/>
          <w:szCs w:val="23"/>
          <w:lang w:val="en-AU"/>
        </w:rPr>
        <w:t xml:space="preserve">via email: </w:t>
      </w:r>
      <w:hyperlink r:id="rId8" w:history="1">
        <w:r w:rsidRPr="000E2DB4">
          <w:rPr>
            <w:rStyle w:val="Hyperlink"/>
            <w:rFonts w:ascii="Cambria" w:hAnsi="Cambria"/>
            <w:i/>
            <w:iCs/>
            <w:sz w:val="23"/>
            <w:szCs w:val="23"/>
            <w:lang w:val="en-AU"/>
          </w:rPr>
          <w:t>haveyoursay@justice.ts.gov.au</w:t>
        </w:r>
      </w:hyperlink>
      <w:r w:rsidRPr="000E2DB4">
        <w:rPr>
          <w:rFonts w:ascii="Cambria" w:hAnsi="Cambria"/>
          <w:i/>
          <w:iCs/>
          <w:sz w:val="23"/>
          <w:szCs w:val="23"/>
          <w:lang w:val="en-AU"/>
        </w:rPr>
        <w:t xml:space="preserve"> </w:t>
      </w:r>
      <w:r w:rsidRPr="000E2DB4">
        <w:rPr>
          <w:rFonts w:ascii="Cambria" w:hAnsi="Cambria"/>
          <w:sz w:val="23"/>
          <w:szCs w:val="23"/>
          <w:lang w:val="en-AU"/>
        </w:rPr>
        <w:t xml:space="preserve"> </w:t>
      </w:r>
    </w:p>
    <w:p w14:paraId="43DC024D" w14:textId="77777777" w:rsidR="00DF3B74" w:rsidRPr="000E2DB4" w:rsidRDefault="00DF3B74" w:rsidP="00DF3B74">
      <w:pPr>
        <w:rPr>
          <w:rFonts w:ascii="Cambria" w:hAnsi="Cambria"/>
          <w:sz w:val="23"/>
          <w:szCs w:val="23"/>
          <w:lang w:val="en-AU"/>
        </w:rPr>
      </w:pPr>
    </w:p>
    <w:p w14:paraId="6A51192A" w14:textId="3C1A2F05" w:rsidR="00DF3B74" w:rsidRPr="000E2DB4" w:rsidRDefault="00DF3B74" w:rsidP="00DF3B74">
      <w:pPr>
        <w:rPr>
          <w:rFonts w:ascii="Cambria" w:hAnsi="Cambria"/>
          <w:sz w:val="23"/>
          <w:szCs w:val="23"/>
          <w:lang w:val="en-AU"/>
        </w:rPr>
      </w:pPr>
      <w:r w:rsidRPr="000E2DB4">
        <w:rPr>
          <w:rFonts w:ascii="Cambria" w:hAnsi="Cambria"/>
          <w:sz w:val="23"/>
          <w:szCs w:val="23"/>
          <w:lang w:val="en-AU"/>
        </w:rPr>
        <w:t xml:space="preserve">Dear Brooke, </w:t>
      </w:r>
    </w:p>
    <w:p w14:paraId="443F4E41" w14:textId="00253CC4" w:rsidR="00DF3B74" w:rsidRPr="000E2DB4" w:rsidRDefault="00DF3B74" w:rsidP="00DF3B74">
      <w:pPr>
        <w:pBdr>
          <w:bottom w:val="single" w:sz="6" w:space="1" w:color="auto"/>
        </w:pBdr>
        <w:rPr>
          <w:rFonts w:ascii="Cambria" w:hAnsi="Cambria"/>
          <w:b/>
          <w:bCs/>
          <w:sz w:val="23"/>
          <w:szCs w:val="23"/>
          <w:lang w:val="en-AU"/>
        </w:rPr>
      </w:pPr>
      <w:r w:rsidRPr="000E2DB4">
        <w:rPr>
          <w:rFonts w:ascii="Cambria" w:hAnsi="Cambria"/>
          <w:b/>
          <w:bCs/>
          <w:sz w:val="23"/>
          <w:szCs w:val="23"/>
          <w:lang w:val="en-AU"/>
        </w:rPr>
        <w:t xml:space="preserve">Re: </w:t>
      </w:r>
      <w:r w:rsidRPr="000E2DB4">
        <w:rPr>
          <w:rFonts w:ascii="Cambria" w:hAnsi="Cambria"/>
          <w:b/>
          <w:bCs/>
          <w:i/>
          <w:iCs/>
          <w:sz w:val="23"/>
          <w:szCs w:val="23"/>
          <w:lang w:val="en-AU"/>
        </w:rPr>
        <w:t>OPCAT Implementation Bill 2021</w:t>
      </w:r>
    </w:p>
    <w:p w14:paraId="4BA9DFF7" w14:textId="77777777" w:rsidR="00DF3B74" w:rsidRPr="000E2DB4" w:rsidRDefault="00DF3B74" w:rsidP="00DF3B74">
      <w:pPr>
        <w:rPr>
          <w:rFonts w:ascii="Cambria" w:hAnsi="Cambria"/>
          <w:sz w:val="23"/>
          <w:szCs w:val="23"/>
          <w:lang w:val="en-AU"/>
        </w:rPr>
      </w:pPr>
    </w:p>
    <w:p w14:paraId="5D3FC7F9" w14:textId="5EF5807C" w:rsidR="00EA544E" w:rsidRPr="000E2DB4" w:rsidRDefault="00DF3B74" w:rsidP="00EA544E">
      <w:pPr>
        <w:pStyle w:val="NoSpacing"/>
        <w:shd w:val="clear" w:color="auto" w:fill="FFFFFF"/>
        <w:jc w:val="both"/>
        <w:rPr>
          <w:rFonts w:ascii="Cambria" w:hAnsi="Cambria"/>
          <w:color w:val="000000" w:themeColor="text1"/>
          <w:sz w:val="23"/>
          <w:szCs w:val="23"/>
        </w:rPr>
      </w:pPr>
      <w:r w:rsidRPr="000E2DB4">
        <w:rPr>
          <w:rFonts w:ascii="Cambria" w:hAnsi="Cambria"/>
          <w:color w:val="000000" w:themeColor="text1"/>
          <w:sz w:val="23"/>
          <w:szCs w:val="23"/>
          <w:bdr w:val="none" w:sz="0" w:space="0" w:color="auto" w:frame="1"/>
        </w:rPr>
        <w:t>Community Legal Centres Tasmania (CLC Tas) welcomes the opportunity to respond to the </w:t>
      </w:r>
      <w:r w:rsidRPr="000E2DB4">
        <w:rPr>
          <w:rFonts w:ascii="Cambria" w:hAnsi="Cambria"/>
          <w:i/>
          <w:iCs/>
          <w:color w:val="000000" w:themeColor="text1"/>
          <w:sz w:val="23"/>
          <w:szCs w:val="23"/>
          <w:bdr w:val="none" w:sz="0" w:space="0" w:color="auto" w:frame="1"/>
        </w:rPr>
        <w:t>OPCAT Implementation Bill 2021</w:t>
      </w:r>
      <w:r w:rsidRPr="000E2DB4">
        <w:rPr>
          <w:rFonts w:ascii="Cambria" w:hAnsi="Cambria"/>
          <w:color w:val="000000" w:themeColor="text1"/>
          <w:sz w:val="23"/>
          <w:szCs w:val="23"/>
          <w:bdr w:val="none" w:sz="0" w:space="0" w:color="auto" w:frame="1"/>
        </w:rPr>
        <w:t>.</w:t>
      </w:r>
      <w:r w:rsidR="00B6483A" w:rsidRPr="00187347">
        <w:rPr>
          <w:rStyle w:val="FootnoteReference"/>
          <w:rFonts w:ascii="Cambria" w:hAnsi="Cambria"/>
          <w:color w:val="000000" w:themeColor="text1"/>
        </w:rPr>
        <w:footnoteReference w:id="1"/>
      </w:r>
      <w:r w:rsidRPr="000E2DB4">
        <w:rPr>
          <w:rFonts w:ascii="Cambria" w:hAnsi="Cambria"/>
          <w:color w:val="000000" w:themeColor="text1"/>
          <w:sz w:val="23"/>
          <w:szCs w:val="23"/>
          <w:bdr w:val="none" w:sz="0" w:space="0" w:color="auto" w:frame="1"/>
        </w:rPr>
        <w:t xml:space="preserve"> It is our understanding that Tasmania is the first Australian State to engage in public consultation on the OPCAT implementation legislation and is to be commended for having done so. Our submission is focused on</w:t>
      </w:r>
      <w:r w:rsidR="006504C1" w:rsidRPr="000E2DB4">
        <w:rPr>
          <w:rFonts w:ascii="Cambria" w:hAnsi="Cambria"/>
          <w:color w:val="000000" w:themeColor="text1"/>
          <w:sz w:val="23"/>
          <w:szCs w:val="23"/>
          <w:bdr w:val="none" w:sz="0" w:space="0" w:color="auto" w:frame="1"/>
        </w:rPr>
        <w:t xml:space="preserve"> ensuring that the national preventive mechanism is appropriately resourced as well as ensuring that groups overrepresented in places of detention are supported.   </w:t>
      </w:r>
    </w:p>
    <w:p w14:paraId="35634C95" w14:textId="77777777" w:rsidR="00EA544E" w:rsidRPr="000E2DB4" w:rsidRDefault="00EA544E" w:rsidP="00EA544E">
      <w:pPr>
        <w:pStyle w:val="NoSpacing"/>
        <w:shd w:val="clear" w:color="auto" w:fill="FFFFFF"/>
        <w:jc w:val="both"/>
        <w:rPr>
          <w:rFonts w:ascii="Cambria" w:hAnsi="Cambria"/>
          <w:color w:val="FF0000"/>
          <w:sz w:val="23"/>
          <w:szCs w:val="23"/>
        </w:rPr>
      </w:pPr>
    </w:p>
    <w:p w14:paraId="66F51A5E" w14:textId="0A4BF3CB" w:rsidR="00DF3B74" w:rsidRPr="000E2DB4" w:rsidRDefault="00DF3B74" w:rsidP="00EA544E">
      <w:pPr>
        <w:pStyle w:val="NoSpacing"/>
        <w:shd w:val="clear" w:color="auto" w:fill="FFFFFF"/>
        <w:jc w:val="both"/>
        <w:rPr>
          <w:rFonts w:ascii="Cambria" w:hAnsi="Cambria" w:cs="Arial"/>
          <w:color w:val="000000" w:themeColor="text1"/>
          <w:sz w:val="23"/>
          <w:szCs w:val="23"/>
        </w:rPr>
      </w:pPr>
      <w:r w:rsidRPr="000E2DB4">
        <w:rPr>
          <w:rFonts w:ascii="Cambria" w:hAnsi="Cambria" w:cs="Arial"/>
          <w:color w:val="000000" w:themeColor="text1"/>
          <w:sz w:val="23"/>
          <w:szCs w:val="23"/>
        </w:rPr>
        <w:t xml:space="preserve">CLC Tas is the peak body representing the interests of nine community legal centres (CLCs) </w:t>
      </w:r>
      <w:bookmarkStart w:id="0" w:name="OLE_LINK1"/>
      <w:r w:rsidRPr="000E2DB4">
        <w:rPr>
          <w:rFonts w:ascii="Cambria" w:hAnsi="Cambria" w:cs="Arial"/>
          <w:color w:val="000000" w:themeColor="text1"/>
          <w:sz w:val="23"/>
          <w:szCs w:val="23"/>
        </w:rPr>
        <w:t xml:space="preserve">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1ED4633B" w14:textId="2FFF0757" w:rsidR="00EA544E" w:rsidRPr="000E2DB4" w:rsidRDefault="00EA544E" w:rsidP="00EA544E">
      <w:pPr>
        <w:pStyle w:val="NoSpacing"/>
        <w:shd w:val="clear" w:color="auto" w:fill="FFFFFF"/>
        <w:jc w:val="both"/>
        <w:rPr>
          <w:rFonts w:ascii="Cambria" w:hAnsi="Cambria" w:cs="Arial"/>
          <w:color w:val="000000" w:themeColor="text1"/>
          <w:sz w:val="23"/>
          <w:szCs w:val="23"/>
        </w:rPr>
      </w:pPr>
    </w:p>
    <w:p w14:paraId="32147EFC" w14:textId="4680FF78" w:rsidR="00A23F27" w:rsidRPr="000E2DB4" w:rsidRDefault="00A23F27" w:rsidP="00A23F27">
      <w:pPr>
        <w:pStyle w:val="NoSpacing"/>
        <w:numPr>
          <w:ilvl w:val="0"/>
          <w:numId w:val="5"/>
        </w:numPr>
        <w:shd w:val="clear" w:color="auto" w:fill="FFFFFF"/>
        <w:jc w:val="both"/>
        <w:rPr>
          <w:rFonts w:ascii="Cambria" w:hAnsi="Cambria"/>
          <w:b/>
          <w:bCs/>
          <w:i/>
          <w:iCs/>
          <w:color w:val="000000"/>
          <w:sz w:val="23"/>
          <w:szCs w:val="23"/>
          <w:bdr w:val="none" w:sz="0" w:space="0" w:color="auto" w:frame="1"/>
        </w:rPr>
      </w:pPr>
      <w:r w:rsidRPr="000E2DB4">
        <w:rPr>
          <w:rFonts w:ascii="Cambria" w:hAnsi="Cambria"/>
          <w:b/>
          <w:bCs/>
          <w:i/>
          <w:iCs/>
          <w:color w:val="000000"/>
          <w:sz w:val="23"/>
          <w:szCs w:val="23"/>
          <w:bdr w:val="none" w:sz="0" w:space="0" w:color="auto" w:frame="1"/>
        </w:rPr>
        <w:t>Recruitment of Aboriginal and Torres Strait Islander persons and people with a disability</w:t>
      </w:r>
    </w:p>
    <w:p w14:paraId="538A8243" w14:textId="1188398D" w:rsidR="00C95179" w:rsidRPr="000E2DB4" w:rsidRDefault="00810085" w:rsidP="00EA544E">
      <w:pPr>
        <w:pStyle w:val="NoSpacing"/>
        <w:shd w:val="clear" w:color="auto" w:fill="FFFFFF"/>
        <w:jc w:val="both"/>
        <w:rPr>
          <w:rFonts w:ascii="Cambria" w:hAnsi="Cambria"/>
          <w:color w:val="000000"/>
          <w:sz w:val="23"/>
          <w:szCs w:val="23"/>
          <w:bdr w:val="none" w:sz="0" w:space="0" w:color="auto" w:frame="1"/>
        </w:rPr>
      </w:pPr>
      <w:r w:rsidRPr="000E2DB4">
        <w:rPr>
          <w:rFonts w:ascii="Cambria" w:hAnsi="Cambria"/>
          <w:color w:val="000000"/>
          <w:sz w:val="23"/>
          <w:szCs w:val="23"/>
          <w:bdr w:val="none" w:sz="0" w:space="0" w:color="auto" w:frame="1"/>
        </w:rPr>
        <w:t>Clause 12(4) of the Bill provides that in employing staff consideration is to be given to “whether the staff adequately represent a balance of gender, ethnic and minority groups”. We strongly believe that</w:t>
      </w:r>
      <w:r w:rsidR="00C95179" w:rsidRPr="000E2DB4">
        <w:rPr>
          <w:rFonts w:ascii="Cambria" w:hAnsi="Cambria"/>
          <w:color w:val="000000"/>
          <w:sz w:val="23"/>
          <w:szCs w:val="23"/>
          <w:bdr w:val="none" w:sz="0" w:space="0" w:color="auto" w:frame="1"/>
        </w:rPr>
        <w:t xml:space="preserve"> </w:t>
      </w:r>
      <w:r w:rsidRPr="000E2DB4">
        <w:rPr>
          <w:rFonts w:ascii="Cambria" w:hAnsi="Cambria"/>
          <w:color w:val="000000"/>
          <w:sz w:val="23"/>
          <w:szCs w:val="23"/>
          <w:bdr w:val="none" w:sz="0" w:space="0" w:color="auto" w:frame="1"/>
        </w:rPr>
        <w:t xml:space="preserve">Aboriginal and Torres Strait Islander persons should be </w:t>
      </w:r>
      <w:r w:rsidR="00C95179" w:rsidRPr="000E2DB4">
        <w:rPr>
          <w:rFonts w:ascii="Cambria" w:hAnsi="Cambria"/>
          <w:color w:val="000000"/>
          <w:sz w:val="23"/>
          <w:szCs w:val="23"/>
          <w:bdr w:val="none" w:sz="0" w:space="0" w:color="auto" w:frame="1"/>
        </w:rPr>
        <w:t xml:space="preserve">expressly </w:t>
      </w:r>
      <w:r w:rsidRPr="000E2DB4">
        <w:rPr>
          <w:rFonts w:ascii="Cambria" w:hAnsi="Cambria"/>
          <w:color w:val="000000"/>
          <w:sz w:val="23"/>
          <w:szCs w:val="23"/>
          <w:bdr w:val="none" w:sz="0" w:space="0" w:color="auto" w:frame="1"/>
        </w:rPr>
        <w:t>included in this clause due to their overrepresentation in places of detention. For example</w:t>
      </w:r>
      <w:r w:rsidR="00C95179" w:rsidRPr="000E2DB4">
        <w:rPr>
          <w:rFonts w:ascii="Cambria" w:hAnsi="Cambria"/>
          <w:color w:val="000000"/>
          <w:sz w:val="23"/>
          <w:szCs w:val="23"/>
          <w:bdr w:val="none" w:sz="0" w:space="0" w:color="auto" w:frame="1"/>
        </w:rPr>
        <w:t>,</w:t>
      </w:r>
      <w:r w:rsidRPr="000E2DB4">
        <w:rPr>
          <w:rFonts w:ascii="Cambria" w:hAnsi="Cambria"/>
          <w:color w:val="000000"/>
          <w:sz w:val="23"/>
          <w:szCs w:val="23"/>
          <w:bdr w:val="none" w:sz="0" w:space="0" w:color="auto" w:frame="1"/>
        </w:rPr>
        <w:t xml:space="preserve"> according to a 2018 Australian Law Reform Commission report, the Aboriginal and Torres Strait Islander population const</w:t>
      </w:r>
      <w:r w:rsidR="00C95179" w:rsidRPr="000E2DB4">
        <w:rPr>
          <w:rFonts w:ascii="Cambria" w:hAnsi="Cambria"/>
          <w:color w:val="000000"/>
          <w:sz w:val="23"/>
          <w:szCs w:val="23"/>
          <w:bdr w:val="none" w:sz="0" w:space="0" w:color="auto" w:frame="1"/>
        </w:rPr>
        <w:t>i</w:t>
      </w:r>
      <w:r w:rsidRPr="000E2DB4">
        <w:rPr>
          <w:rFonts w:ascii="Cambria" w:hAnsi="Cambria"/>
          <w:color w:val="000000"/>
          <w:sz w:val="23"/>
          <w:szCs w:val="23"/>
          <w:bdr w:val="none" w:sz="0" w:space="0" w:color="auto" w:frame="1"/>
        </w:rPr>
        <w:t>t</w:t>
      </w:r>
      <w:r w:rsidR="00C95179" w:rsidRPr="000E2DB4">
        <w:rPr>
          <w:rFonts w:ascii="Cambria" w:hAnsi="Cambria"/>
          <w:color w:val="000000"/>
          <w:sz w:val="23"/>
          <w:szCs w:val="23"/>
          <w:bdr w:val="none" w:sz="0" w:space="0" w:color="auto" w:frame="1"/>
        </w:rPr>
        <w:t>ut</w:t>
      </w:r>
      <w:r w:rsidRPr="000E2DB4">
        <w:rPr>
          <w:rFonts w:ascii="Cambria" w:hAnsi="Cambria"/>
          <w:color w:val="000000"/>
          <w:sz w:val="23"/>
          <w:szCs w:val="23"/>
          <w:bdr w:val="none" w:sz="0" w:space="0" w:color="auto" w:frame="1"/>
        </w:rPr>
        <w:t>es</w:t>
      </w:r>
      <w:r w:rsidR="00C95179" w:rsidRPr="000E2DB4">
        <w:rPr>
          <w:rFonts w:ascii="Cambria" w:hAnsi="Cambria"/>
          <w:color w:val="000000"/>
          <w:sz w:val="23"/>
          <w:szCs w:val="23"/>
          <w:bdr w:val="none" w:sz="0" w:space="0" w:color="auto" w:frame="1"/>
        </w:rPr>
        <w:t xml:space="preserve"> </w:t>
      </w:r>
      <w:r w:rsidRPr="000E2DB4">
        <w:rPr>
          <w:rFonts w:ascii="Cambria" w:hAnsi="Cambria"/>
          <w:color w:val="000000"/>
          <w:sz w:val="23"/>
          <w:szCs w:val="23"/>
          <w:bdr w:val="none" w:sz="0" w:space="0" w:color="auto" w:frame="1"/>
        </w:rPr>
        <w:t>just 2 per cent of the Australian adult population but comprises 27 per cent</w:t>
      </w:r>
      <w:r w:rsidR="00C95179" w:rsidRPr="000E2DB4">
        <w:rPr>
          <w:rFonts w:ascii="Cambria" w:hAnsi="Cambria"/>
          <w:color w:val="000000"/>
          <w:sz w:val="23"/>
          <w:szCs w:val="23"/>
          <w:bdr w:val="none" w:sz="0" w:space="0" w:color="auto" w:frame="1"/>
        </w:rPr>
        <w:t xml:space="preserve"> </w:t>
      </w:r>
      <w:r w:rsidRPr="000E2DB4">
        <w:rPr>
          <w:rFonts w:ascii="Cambria" w:hAnsi="Cambria"/>
          <w:color w:val="000000"/>
          <w:sz w:val="23"/>
          <w:szCs w:val="23"/>
          <w:bdr w:val="none" w:sz="0" w:space="0" w:color="auto" w:frame="1"/>
        </w:rPr>
        <w:t>of the national adult prison population.</w:t>
      </w:r>
      <w:r w:rsidRPr="000E2DB4">
        <w:rPr>
          <w:rStyle w:val="FootnoteReference"/>
          <w:rFonts w:ascii="Cambria" w:hAnsi="Cambria"/>
          <w:color w:val="000000"/>
          <w:sz w:val="23"/>
          <w:szCs w:val="23"/>
          <w:bdr w:val="none" w:sz="0" w:space="0" w:color="auto" w:frame="1"/>
        </w:rPr>
        <w:footnoteReference w:id="2"/>
      </w:r>
      <w:r w:rsidRPr="000E2DB4">
        <w:rPr>
          <w:rFonts w:ascii="Cambria" w:hAnsi="Cambria"/>
          <w:color w:val="000000"/>
          <w:sz w:val="23"/>
          <w:szCs w:val="23"/>
          <w:bdr w:val="none" w:sz="0" w:space="0" w:color="auto" w:frame="1"/>
        </w:rPr>
        <w:t xml:space="preserve"> </w:t>
      </w:r>
    </w:p>
    <w:p w14:paraId="55BC4DBB" w14:textId="5D99AA3D" w:rsidR="00C95179" w:rsidRDefault="00C95179" w:rsidP="00EA544E">
      <w:pPr>
        <w:pStyle w:val="NoSpacing"/>
        <w:shd w:val="clear" w:color="auto" w:fill="FFFFFF"/>
        <w:jc w:val="both"/>
        <w:rPr>
          <w:rFonts w:ascii="Cambria" w:hAnsi="Cambria"/>
          <w:color w:val="000000"/>
          <w:sz w:val="23"/>
          <w:szCs w:val="23"/>
          <w:bdr w:val="none" w:sz="0" w:space="0" w:color="auto" w:frame="1"/>
        </w:rPr>
      </w:pPr>
    </w:p>
    <w:p w14:paraId="6B24C46B" w14:textId="267E5783" w:rsidR="000E2DB4" w:rsidRDefault="000E2DB4" w:rsidP="00EA544E">
      <w:pPr>
        <w:pStyle w:val="NoSpacing"/>
        <w:shd w:val="clear" w:color="auto" w:fill="FFFFFF"/>
        <w:jc w:val="both"/>
        <w:rPr>
          <w:rFonts w:ascii="Cambria" w:hAnsi="Cambria"/>
          <w:color w:val="000000"/>
          <w:sz w:val="23"/>
          <w:szCs w:val="23"/>
          <w:bdr w:val="none" w:sz="0" w:space="0" w:color="auto" w:frame="1"/>
        </w:rPr>
      </w:pPr>
    </w:p>
    <w:p w14:paraId="57EFFB3B" w14:textId="77777777" w:rsidR="000E2DB4" w:rsidRPr="000E2DB4" w:rsidRDefault="000E2DB4" w:rsidP="00EA544E">
      <w:pPr>
        <w:pStyle w:val="NoSpacing"/>
        <w:shd w:val="clear" w:color="auto" w:fill="FFFFFF"/>
        <w:jc w:val="both"/>
        <w:rPr>
          <w:rFonts w:ascii="Cambria" w:hAnsi="Cambria"/>
          <w:color w:val="000000"/>
          <w:sz w:val="23"/>
          <w:szCs w:val="23"/>
          <w:bdr w:val="none" w:sz="0" w:space="0" w:color="auto" w:frame="1"/>
        </w:rPr>
      </w:pPr>
    </w:p>
    <w:p w14:paraId="7FAE0D5B" w14:textId="779DAC59" w:rsidR="00A23F27" w:rsidRPr="000E2DB4" w:rsidRDefault="00C95179" w:rsidP="00EA544E">
      <w:pPr>
        <w:pStyle w:val="NoSpacing"/>
        <w:shd w:val="clear" w:color="auto" w:fill="FFFFFF"/>
        <w:jc w:val="both"/>
        <w:rPr>
          <w:rFonts w:ascii="Cambria" w:hAnsi="Cambria"/>
          <w:sz w:val="23"/>
          <w:szCs w:val="23"/>
        </w:rPr>
      </w:pPr>
      <w:r w:rsidRPr="000E2DB4">
        <w:rPr>
          <w:rFonts w:ascii="Cambria" w:hAnsi="Cambria"/>
          <w:color w:val="000000"/>
          <w:sz w:val="23"/>
          <w:szCs w:val="23"/>
          <w:bdr w:val="none" w:sz="0" w:space="0" w:color="auto" w:frame="1"/>
        </w:rPr>
        <w:t xml:space="preserve">We also believe that persons with disabilities should also be expressly included in clause 12(4) of the Bill. Again, this is because </w:t>
      </w:r>
      <w:r w:rsidR="00C87D27" w:rsidRPr="000E2DB4">
        <w:rPr>
          <w:rFonts w:ascii="Cambria" w:hAnsi="Cambria"/>
          <w:color w:val="000000"/>
          <w:sz w:val="23"/>
          <w:szCs w:val="23"/>
          <w:bdr w:val="none" w:sz="0" w:space="0" w:color="auto" w:frame="1"/>
        </w:rPr>
        <w:t>of their overrepresentation within places of detention.</w:t>
      </w:r>
      <w:r w:rsidR="000C572F" w:rsidRPr="000E2DB4">
        <w:rPr>
          <w:rFonts w:ascii="Cambria" w:hAnsi="Cambria"/>
          <w:color w:val="000000"/>
          <w:sz w:val="23"/>
          <w:szCs w:val="23"/>
          <w:bdr w:val="none" w:sz="0" w:space="0" w:color="auto" w:frame="1"/>
        </w:rPr>
        <w:t xml:space="preserve"> For example</w:t>
      </w:r>
      <w:r w:rsidR="00A23F27" w:rsidRPr="000E2DB4">
        <w:rPr>
          <w:rFonts w:ascii="Cambria" w:hAnsi="Cambria"/>
          <w:color w:val="000000"/>
          <w:sz w:val="23"/>
          <w:szCs w:val="23"/>
          <w:bdr w:val="none" w:sz="0" w:space="0" w:color="auto" w:frame="1"/>
        </w:rPr>
        <w:t>,</w:t>
      </w:r>
      <w:r w:rsidR="000C572F" w:rsidRPr="000E2DB4">
        <w:rPr>
          <w:rFonts w:ascii="Cambria" w:hAnsi="Cambria"/>
          <w:color w:val="000000"/>
          <w:sz w:val="23"/>
          <w:szCs w:val="23"/>
          <w:bdr w:val="none" w:sz="0" w:space="0" w:color="auto" w:frame="1"/>
        </w:rPr>
        <w:t xml:space="preserve"> according to the Australian Institute of Health and Welfare (AIHW) </w:t>
      </w:r>
      <w:r w:rsidR="000C572F" w:rsidRPr="000E2DB4">
        <w:rPr>
          <w:rFonts w:ascii="Cambria" w:hAnsi="Cambria"/>
          <w:sz w:val="23"/>
          <w:szCs w:val="23"/>
        </w:rPr>
        <w:t>people with disability make up 29 per cent of Australia’s prison population, despite forming only 18 per cent of the general population.</w:t>
      </w:r>
      <w:r w:rsidR="000C572F" w:rsidRPr="000E2DB4">
        <w:rPr>
          <w:rStyle w:val="FootnoteReference"/>
          <w:rFonts w:ascii="Cambria" w:hAnsi="Cambria"/>
          <w:sz w:val="23"/>
          <w:szCs w:val="23"/>
        </w:rPr>
        <w:footnoteReference w:id="3"/>
      </w:r>
      <w:r w:rsidR="00A23F27" w:rsidRPr="000E2DB4">
        <w:rPr>
          <w:rFonts w:ascii="Cambria" w:hAnsi="Cambria"/>
          <w:sz w:val="23"/>
          <w:szCs w:val="23"/>
        </w:rPr>
        <w:t xml:space="preserve"> </w:t>
      </w:r>
    </w:p>
    <w:p w14:paraId="76E9C63E" w14:textId="016738BB" w:rsidR="00A23F27" w:rsidRPr="000E2DB4" w:rsidRDefault="00A23F27" w:rsidP="00EA544E">
      <w:pPr>
        <w:pStyle w:val="NoSpacing"/>
        <w:shd w:val="clear" w:color="auto" w:fill="FFFFFF"/>
        <w:jc w:val="both"/>
        <w:rPr>
          <w:rFonts w:ascii="Cambria" w:hAnsi="Cambria"/>
          <w:sz w:val="23"/>
          <w:szCs w:val="23"/>
        </w:rPr>
      </w:pPr>
    </w:p>
    <w:tbl>
      <w:tblPr>
        <w:tblStyle w:val="TableGrid"/>
        <w:tblW w:w="0" w:type="auto"/>
        <w:tblLook w:val="04A0" w:firstRow="1" w:lastRow="0" w:firstColumn="1" w:lastColumn="0" w:noHBand="0" w:noVBand="1"/>
      </w:tblPr>
      <w:tblGrid>
        <w:gridCol w:w="9010"/>
      </w:tblGrid>
      <w:tr w:rsidR="00A23F27" w:rsidRPr="000E2DB4" w14:paraId="51F10716" w14:textId="77777777" w:rsidTr="00A23F27">
        <w:tc>
          <w:tcPr>
            <w:tcW w:w="9010" w:type="dxa"/>
          </w:tcPr>
          <w:p w14:paraId="23A0267B" w14:textId="602F45AC" w:rsidR="00A23F27" w:rsidRPr="000E2DB4" w:rsidRDefault="00A23F27" w:rsidP="00BE1361">
            <w:pPr>
              <w:pStyle w:val="NoSpacing"/>
              <w:shd w:val="clear" w:color="auto" w:fill="FFFFFF"/>
              <w:jc w:val="both"/>
              <w:rPr>
                <w:rFonts w:ascii="Cambria" w:hAnsi="Cambria"/>
                <w:color w:val="000000"/>
                <w:sz w:val="23"/>
                <w:szCs w:val="23"/>
                <w:bdr w:val="none" w:sz="0" w:space="0" w:color="auto" w:frame="1"/>
              </w:rPr>
            </w:pPr>
            <w:r w:rsidRPr="000E2DB4">
              <w:rPr>
                <w:rFonts w:ascii="Cambria" w:hAnsi="Cambria"/>
                <w:b/>
                <w:bCs/>
                <w:sz w:val="23"/>
                <w:szCs w:val="23"/>
              </w:rPr>
              <w:t>Recommendation:</w:t>
            </w:r>
            <w:r w:rsidRPr="000E2DB4">
              <w:rPr>
                <w:rFonts w:ascii="Cambria" w:hAnsi="Cambria"/>
                <w:sz w:val="23"/>
                <w:szCs w:val="23"/>
              </w:rPr>
              <w:t xml:space="preserve"> Express recognition that Aboriginal and Torres Strait Islander persons and people with disability are encouraged to apply.  </w:t>
            </w:r>
          </w:p>
        </w:tc>
      </w:tr>
    </w:tbl>
    <w:p w14:paraId="47986A96" w14:textId="3D3DCED7" w:rsidR="00A23F27" w:rsidRPr="000E2DB4" w:rsidRDefault="00A23F27" w:rsidP="00EA544E">
      <w:pPr>
        <w:pStyle w:val="NoSpacing"/>
        <w:shd w:val="clear" w:color="auto" w:fill="FFFFFF"/>
        <w:jc w:val="both"/>
        <w:rPr>
          <w:rFonts w:ascii="Cambria" w:hAnsi="Cambria"/>
          <w:color w:val="000000"/>
          <w:sz w:val="23"/>
          <w:szCs w:val="23"/>
          <w:bdr w:val="none" w:sz="0" w:space="0" w:color="auto" w:frame="1"/>
        </w:rPr>
      </w:pPr>
    </w:p>
    <w:p w14:paraId="0734D97D" w14:textId="7D1359E7" w:rsidR="00A23F27" w:rsidRPr="000E2DB4" w:rsidRDefault="008E1DD2" w:rsidP="008E1DD2">
      <w:pPr>
        <w:pStyle w:val="NoSpacing"/>
        <w:numPr>
          <w:ilvl w:val="0"/>
          <w:numId w:val="5"/>
        </w:numPr>
        <w:shd w:val="clear" w:color="auto" w:fill="FFFFFF"/>
        <w:jc w:val="both"/>
        <w:rPr>
          <w:rFonts w:ascii="Cambria" w:hAnsi="Cambria"/>
          <w:b/>
          <w:bCs/>
          <w:color w:val="000000"/>
          <w:sz w:val="23"/>
          <w:szCs w:val="23"/>
          <w:bdr w:val="none" w:sz="0" w:space="0" w:color="auto" w:frame="1"/>
        </w:rPr>
      </w:pPr>
      <w:r w:rsidRPr="000E2DB4">
        <w:rPr>
          <w:rFonts w:ascii="Cambria" w:hAnsi="Cambria"/>
          <w:b/>
          <w:bCs/>
          <w:color w:val="000000"/>
          <w:sz w:val="23"/>
          <w:szCs w:val="23"/>
          <w:bdr w:val="none" w:sz="0" w:space="0" w:color="auto" w:frame="1"/>
        </w:rPr>
        <w:t>A</w:t>
      </w:r>
      <w:r w:rsidR="006504C1" w:rsidRPr="000E2DB4">
        <w:rPr>
          <w:rFonts w:ascii="Cambria" w:hAnsi="Cambria"/>
          <w:b/>
          <w:bCs/>
          <w:color w:val="000000"/>
          <w:sz w:val="23"/>
          <w:szCs w:val="23"/>
          <w:bdr w:val="none" w:sz="0" w:space="0" w:color="auto" w:frame="1"/>
        </w:rPr>
        <w:t>ppropriate</w:t>
      </w:r>
      <w:r w:rsidRPr="000E2DB4">
        <w:rPr>
          <w:rFonts w:ascii="Cambria" w:hAnsi="Cambria"/>
          <w:b/>
          <w:bCs/>
          <w:color w:val="000000"/>
          <w:sz w:val="23"/>
          <w:szCs w:val="23"/>
          <w:bdr w:val="none" w:sz="0" w:space="0" w:color="auto" w:frame="1"/>
        </w:rPr>
        <w:t xml:space="preserve"> Resourcing</w:t>
      </w:r>
    </w:p>
    <w:p w14:paraId="2A1E3B8D" w14:textId="03E5AB96" w:rsidR="008E1DD2" w:rsidRPr="000E2DB4" w:rsidRDefault="008E1DD2" w:rsidP="00EA544E">
      <w:pPr>
        <w:pStyle w:val="NoSpacing"/>
        <w:shd w:val="clear" w:color="auto" w:fill="FFFFFF"/>
        <w:jc w:val="both"/>
        <w:rPr>
          <w:rFonts w:ascii="Cambria" w:hAnsi="Cambria"/>
          <w:color w:val="000000"/>
          <w:sz w:val="23"/>
          <w:szCs w:val="23"/>
          <w:bdr w:val="none" w:sz="0" w:space="0" w:color="auto" w:frame="1"/>
        </w:rPr>
      </w:pPr>
      <w:r w:rsidRPr="000E2DB4">
        <w:rPr>
          <w:rFonts w:ascii="Cambria" w:hAnsi="Cambria"/>
          <w:color w:val="000000"/>
          <w:sz w:val="23"/>
          <w:szCs w:val="23"/>
          <w:bdr w:val="none" w:sz="0" w:space="0" w:color="auto" w:frame="1"/>
        </w:rPr>
        <w:t>It is imperative that Tasmania’s national preventive mechanism is adequately resourced.</w:t>
      </w:r>
      <w:r w:rsidR="00927C73" w:rsidRPr="000E2DB4">
        <w:rPr>
          <w:rFonts w:ascii="Cambria" w:hAnsi="Cambria"/>
          <w:color w:val="000000"/>
          <w:sz w:val="23"/>
          <w:szCs w:val="23"/>
          <w:bdr w:val="none" w:sz="0" w:space="0" w:color="auto" w:frame="1"/>
        </w:rPr>
        <w:t xml:space="preserve"> This is particularly relevant given</w:t>
      </w:r>
      <w:r w:rsidR="000574AD" w:rsidRPr="000E2DB4">
        <w:rPr>
          <w:rFonts w:ascii="Cambria" w:hAnsi="Cambria"/>
          <w:color w:val="000000"/>
          <w:sz w:val="23"/>
          <w:szCs w:val="23"/>
          <w:bdr w:val="none" w:sz="0" w:space="0" w:color="auto" w:frame="1"/>
        </w:rPr>
        <w:t xml:space="preserve"> the </w:t>
      </w:r>
      <w:r w:rsidR="00927C73" w:rsidRPr="000E2DB4">
        <w:rPr>
          <w:rFonts w:ascii="Cambria" w:hAnsi="Cambria"/>
          <w:color w:val="000000"/>
          <w:sz w:val="23"/>
          <w:szCs w:val="23"/>
          <w:bdr w:val="none" w:sz="0" w:space="0" w:color="auto" w:frame="1"/>
        </w:rPr>
        <w:t xml:space="preserve">Custodial Inspector’s long-held view that his office is </w:t>
      </w:r>
      <w:r w:rsidR="0028387A" w:rsidRPr="000E2DB4">
        <w:rPr>
          <w:rFonts w:ascii="Cambria" w:hAnsi="Cambria"/>
          <w:color w:val="000000"/>
          <w:sz w:val="23"/>
          <w:szCs w:val="23"/>
          <w:bdr w:val="none" w:sz="0" w:space="0" w:color="auto" w:frame="1"/>
        </w:rPr>
        <w:t>in</w:t>
      </w:r>
      <w:r w:rsidR="00927C73" w:rsidRPr="000E2DB4">
        <w:rPr>
          <w:rFonts w:ascii="Cambria" w:hAnsi="Cambria"/>
          <w:color w:val="000000"/>
          <w:sz w:val="23"/>
          <w:szCs w:val="23"/>
          <w:bdr w:val="none" w:sz="0" w:space="0" w:color="auto" w:frame="1"/>
        </w:rPr>
        <w:t>adequately resourced. For example, in the most recent Annual Report the Custodial Inspector notes:</w:t>
      </w:r>
      <w:r w:rsidR="00753A23" w:rsidRPr="000E2DB4">
        <w:rPr>
          <w:rStyle w:val="FootnoteReference"/>
          <w:rFonts w:ascii="Cambria" w:hAnsi="Cambria"/>
          <w:color w:val="000000"/>
          <w:sz w:val="23"/>
          <w:szCs w:val="23"/>
          <w:bdr w:val="none" w:sz="0" w:space="0" w:color="auto" w:frame="1"/>
        </w:rPr>
        <w:footnoteReference w:id="4"/>
      </w:r>
    </w:p>
    <w:p w14:paraId="698889F7" w14:textId="3621BFA5" w:rsidR="00927C73" w:rsidRPr="000E2DB4" w:rsidRDefault="00927C73" w:rsidP="00EA544E">
      <w:pPr>
        <w:pStyle w:val="NoSpacing"/>
        <w:shd w:val="clear" w:color="auto" w:fill="FFFFFF"/>
        <w:jc w:val="both"/>
        <w:rPr>
          <w:rFonts w:ascii="Cambria" w:hAnsi="Cambria"/>
          <w:color w:val="000000"/>
          <w:sz w:val="23"/>
          <w:szCs w:val="23"/>
          <w:bdr w:val="none" w:sz="0" w:space="0" w:color="auto" w:frame="1"/>
        </w:rPr>
      </w:pPr>
    </w:p>
    <w:p w14:paraId="7DB7C3A6" w14:textId="7C4E03D2" w:rsidR="00927C73" w:rsidRPr="000E2DB4" w:rsidRDefault="00927C73" w:rsidP="000E2DB4">
      <w:pPr>
        <w:ind w:left="720"/>
        <w:jc w:val="both"/>
        <w:rPr>
          <w:rFonts w:ascii="Cambria" w:hAnsi="Cambria"/>
          <w:i/>
          <w:iCs/>
          <w:sz w:val="23"/>
          <w:szCs w:val="23"/>
          <w:lang w:val="en-AU" w:eastAsia="en-GB"/>
        </w:rPr>
      </w:pPr>
      <w:r w:rsidRPr="000E2DB4">
        <w:rPr>
          <w:rFonts w:ascii="Cambria" w:hAnsi="Cambria"/>
          <w:i/>
          <w:iCs/>
          <w:sz w:val="23"/>
          <w:szCs w:val="23"/>
          <w:lang w:val="en-AU" w:eastAsia="en-GB"/>
        </w:rPr>
        <w:t xml:space="preserve">As I have consistently reported, having now completed a three-year cycle of inspections it is overwhelmingly apparent that additional staff are required. The inadequacy of staffing is reflected by the long delays between onsite inspections and the publication of reports, as well as the need to cancel the scheduled inspection of the Mary Hutchinson Women’s Prison. </w:t>
      </w:r>
    </w:p>
    <w:p w14:paraId="7FC0DC95" w14:textId="1D485E15" w:rsidR="00927C73" w:rsidRPr="000E2DB4" w:rsidRDefault="00927C73" w:rsidP="000E2DB4">
      <w:pPr>
        <w:ind w:left="720"/>
        <w:jc w:val="both"/>
        <w:rPr>
          <w:rFonts w:ascii="Cambria" w:hAnsi="Cambria"/>
          <w:i/>
          <w:iCs/>
          <w:sz w:val="23"/>
          <w:szCs w:val="23"/>
          <w:lang w:val="en-AU" w:eastAsia="en-GB"/>
        </w:rPr>
      </w:pPr>
      <w:r w:rsidRPr="000E2DB4">
        <w:rPr>
          <w:rFonts w:ascii="Cambria" w:hAnsi="Cambria"/>
          <w:i/>
          <w:iCs/>
          <w:sz w:val="23"/>
          <w:szCs w:val="23"/>
          <w:lang w:val="en-AU" w:eastAsia="en-GB"/>
        </w:rPr>
        <w:t>…</w:t>
      </w:r>
    </w:p>
    <w:p w14:paraId="1EC93C5F" w14:textId="639C8AD8" w:rsidR="00927C73" w:rsidRPr="000E2DB4" w:rsidRDefault="00927C73" w:rsidP="00C104F2">
      <w:pPr>
        <w:ind w:left="720"/>
        <w:jc w:val="both"/>
        <w:rPr>
          <w:rFonts w:ascii="Cambria" w:hAnsi="Cambria"/>
          <w:i/>
          <w:iCs/>
          <w:sz w:val="23"/>
          <w:szCs w:val="23"/>
          <w:lang w:val="en-AU" w:eastAsia="en-GB"/>
        </w:rPr>
      </w:pPr>
      <w:r w:rsidRPr="000E2DB4">
        <w:rPr>
          <w:rFonts w:ascii="Cambria" w:hAnsi="Cambria"/>
          <w:i/>
          <w:iCs/>
          <w:sz w:val="23"/>
          <w:szCs w:val="23"/>
          <w:lang w:val="en-AU" w:eastAsia="en-GB"/>
        </w:rPr>
        <w:t>The existing staff establishment with current financial constraints is stretched to its limits and will not meet its three</w:t>
      </w:r>
      <w:r w:rsidR="00C104F2" w:rsidRPr="000E2DB4">
        <w:rPr>
          <w:rFonts w:ascii="Cambria" w:hAnsi="Cambria"/>
          <w:i/>
          <w:iCs/>
          <w:sz w:val="23"/>
          <w:szCs w:val="23"/>
          <w:lang w:val="en-AU" w:eastAsia="en-GB"/>
        </w:rPr>
        <w:t>-</w:t>
      </w:r>
      <w:r w:rsidRPr="000E2DB4">
        <w:rPr>
          <w:rFonts w:ascii="Cambria" w:hAnsi="Cambria"/>
          <w:i/>
          <w:iCs/>
          <w:sz w:val="23"/>
          <w:szCs w:val="23"/>
          <w:lang w:val="en-AU" w:eastAsia="en-GB"/>
        </w:rPr>
        <w:t xml:space="preserve">year legislative timeframe for inspection of all custodial centres against all standards. </w:t>
      </w:r>
    </w:p>
    <w:p w14:paraId="776DCBCD" w14:textId="77777777" w:rsidR="00927C73" w:rsidRPr="000E2DB4" w:rsidRDefault="00927C73" w:rsidP="00927C73">
      <w:pPr>
        <w:rPr>
          <w:sz w:val="23"/>
          <w:szCs w:val="23"/>
          <w:lang w:val="en-AU" w:eastAsia="en-GB"/>
        </w:rPr>
      </w:pPr>
    </w:p>
    <w:p w14:paraId="20A3464C" w14:textId="5EACDC15" w:rsidR="000574AD" w:rsidRPr="000E2DB4" w:rsidRDefault="006504C1" w:rsidP="000574AD">
      <w:pPr>
        <w:pStyle w:val="NoSpacing"/>
        <w:shd w:val="clear" w:color="auto" w:fill="FFFFFF"/>
        <w:jc w:val="both"/>
        <w:rPr>
          <w:rFonts w:ascii="Cambria" w:hAnsi="Cambria"/>
          <w:color w:val="000000"/>
          <w:sz w:val="23"/>
          <w:szCs w:val="23"/>
          <w:bdr w:val="none" w:sz="0" w:space="0" w:color="auto" w:frame="1"/>
        </w:rPr>
      </w:pPr>
      <w:r w:rsidRPr="000E2DB4">
        <w:rPr>
          <w:rFonts w:ascii="Cambria" w:hAnsi="Cambria"/>
          <w:color w:val="000000"/>
          <w:sz w:val="23"/>
          <w:szCs w:val="23"/>
          <w:bdr w:val="none" w:sz="0" w:space="0" w:color="auto" w:frame="1"/>
        </w:rPr>
        <w:t xml:space="preserve">We strongly recommend that </w:t>
      </w:r>
      <w:r w:rsidR="00C104F2" w:rsidRPr="000E2DB4">
        <w:rPr>
          <w:rFonts w:ascii="Cambria" w:hAnsi="Cambria"/>
          <w:color w:val="000000"/>
          <w:sz w:val="23"/>
          <w:szCs w:val="23"/>
          <w:bdr w:val="none" w:sz="0" w:space="0" w:color="auto" w:frame="1"/>
        </w:rPr>
        <w:t xml:space="preserve">clause 12 of the Bill should adopt a similar model to South Australia and its </w:t>
      </w:r>
      <w:r w:rsidR="00C104F2" w:rsidRPr="000E2DB4">
        <w:rPr>
          <w:rFonts w:ascii="Cambria" w:hAnsi="Cambria"/>
          <w:i/>
          <w:iCs/>
          <w:color w:val="000000"/>
          <w:sz w:val="23"/>
          <w:szCs w:val="23"/>
          <w:bdr w:val="none" w:sz="0" w:space="0" w:color="auto" w:frame="1"/>
        </w:rPr>
        <w:t>OPCAT Implementation Bill 2021</w:t>
      </w:r>
      <w:r w:rsidR="00C104F2" w:rsidRPr="000E2DB4">
        <w:rPr>
          <w:rFonts w:ascii="Cambria" w:hAnsi="Cambria"/>
          <w:color w:val="000000"/>
          <w:sz w:val="23"/>
          <w:szCs w:val="23"/>
          <w:bdr w:val="none" w:sz="0" w:space="0" w:color="auto" w:frame="1"/>
        </w:rPr>
        <w:t xml:space="preserve"> which expressly provides as follows: </w:t>
      </w:r>
    </w:p>
    <w:p w14:paraId="5CB04AA4" w14:textId="77777777" w:rsidR="000574AD" w:rsidRPr="000E2DB4" w:rsidRDefault="000574AD" w:rsidP="00927C73">
      <w:pPr>
        <w:rPr>
          <w:sz w:val="23"/>
          <w:szCs w:val="23"/>
          <w:lang w:val="en-AU" w:eastAsia="en-GB"/>
        </w:rPr>
      </w:pPr>
    </w:p>
    <w:p w14:paraId="54552ED4" w14:textId="7086E048" w:rsidR="00C104F2" w:rsidRPr="000E2DB4" w:rsidRDefault="00927C73" w:rsidP="00C104F2">
      <w:pPr>
        <w:ind w:left="720"/>
        <w:rPr>
          <w:rFonts w:ascii="Cambria" w:hAnsi="Cambria"/>
          <w:i/>
          <w:iCs/>
          <w:sz w:val="23"/>
          <w:szCs w:val="23"/>
          <w:lang w:val="en-AU" w:eastAsia="en-GB"/>
        </w:rPr>
      </w:pPr>
      <w:r w:rsidRPr="000E2DB4">
        <w:rPr>
          <w:rFonts w:ascii="Cambria" w:hAnsi="Cambria"/>
          <w:i/>
          <w:iCs/>
          <w:sz w:val="23"/>
          <w:szCs w:val="23"/>
          <w:lang w:val="en-AU" w:eastAsia="en-GB"/>
        </w:rPr>
        <w:t xml:space="preserve">Staff and resources </w:t>
      </w:r>
    </w:p>
    <w:p w14:paraId="385C783D" w14:textId="062401EF" w:rsidR="00927C73" w:rsidRPr="000E2DB4" w:rsidRDefault="00927C73" w:rsidP="00C104F2">
      <w:pPr>
        <w:ind w:left="720"/>
        <w:rPr>
          <w:rFonts w:ascii="Cambria" w:hAnsi="Cambria"/>
          <w:i/>
          <w:iCs/>
          <w:sz w:val="23"/>
          <w:szCs w:val="23"/>
          <w:lang w:val="en-AU" w:eastAsia="en-GB"/>
        </w:rPr>
      </w:pPr>
      <w:r w:rsidRPr="000E2DB4">
        <w:rPr>
          <w:rFonts w:ascii="Cambria" w:hAnsi="Cambria"/>
          <w:i/>
          <w:iCs/>
          <w:sz w:val="23"/>
          <w:szCs w:val="23"/>
          <w:lang w:val="en-AU" w:eastAsia="en-GB"/>
        </w:rPr>
        <w:t>The NPM must be provided with the resources reasonably required for exercising their functions under this Schedule and the OPCAT Implementation Act 2021.</w:t>
      </w:r>
    </w:p>
    <w:p w14:paraId="3CC486C6" w14:textId="77777777" w:rsidR="006504C1" w:rsidRPr="000E2DB4" w:rsidRDefault="006504C1" w:rsidP="006504C1">
      <w:pPr>
        <w:pStyle w:val="NoSpacing"/>
        <w:shd w:val="clear" w:color="auto" w:fill="FFFFFF"/>
        <w:jc w:val="both"/>
        <w:rPr>
          <w:rFonts w:ascii="Cambria" w:hAnsi="Cambria"/>
          <w:sz w:val="23"/>
          <w:szCs w:val="23"/>
        </w:rPr>
      </w:pPr>
    </w:p>
    <w:tbl>
      <w:tblPr>
        <w:tblStyle w:val="TableGrid"/>
        <w:tblW w:w="0" w:type="auto"/>
        <w:tblLook w:val="04A0" w:firstRow="1" w:lastRow="0" w:firstColumn="1" w:lastColumn="0" w:noHBand="0" w:noVBand="1"/>
      </w:tblPr>
      <w:tblGrid>
        <w:gridCol w:w="9010"/>
      </w:tblGrid>
      <w:tr w:rsidR="006504C1" w:rsidRPr="000E2DB4" w14:paraId="105C60D4" w14:textId="77777777" w:rsidTr="00AB2A82">
        <w:tc>
          <w:tcPr>
            <w:tcW w:w="9010" w:type="dxa"/>
          </w:tcPr>
          <w:p w14:paraId="5A733245" w14:textId="22BC3532" w:rsidR="006504C1" w:rsidRPr="000E2DB4" w:rsidRDefault="006504C1" w:rsidP="00AB2A82">
            <w:pPr>
              <w:pStyle w:val="NoSpacing"/>
              <w:shd w:val="clear" w:color="auto" w:fill="FFFFFF"/>
              <w:jc w:val="both"/>
              <w:rPr>
                <w:rFonts w:ascii="Cambria" w:hAnsi="Cambria"/>
                <w:color w:val="000000"/>
                <w:sz w:val="23"/>
                <w:szCs w:val="23"/>
                <w:bdr w:val="none" w:sz="0" w:space="0" w:color="auto" w:frame="1"/>
              </w:rPr>
            </w:pPr>
            <w:r w:rsidRPr="000E2DB4">
              <w:rPr>
                <w:rFonts w:ascii="Cambria" w:hAnsi="Cambria"/>
                <w:b/>
                <w:bCs/>
                <w:sz w:val="23"/>
                <w:szCs w:val="23"/>
              </w:rPr>
              <w:t>Recommendation:</w:t>
            </w:r>
            <w:r w:rsidRPr="000E2DB4">
              <w:rPr>
                <w:rFonts w:ascii="Cambria" w:hAnsi="Cambria"/>
                <w:sz w:val="23"/>
                <w:szCs w:val="23"/>
              </w:rPr>
              <w:t xml:space="preserve"> Express recognition that the carrying out of the Tasmanian national preventive mechanism is appropriately resourced</w:t>
            </w:r>
          </w:p>
        </w:tc>
      </w:tr>
    </w:tbl>
    <w:p w14:paraId="09B696D1" w14:textId="77777777" w:rsidR="006504C1" w:rsidRPr="000E2DB4" w:rsidRDefault="006504C1" w:rsidP="00DF3B74">
      <w:pPr>
        <w:rPr>
          <w:rFonts w:ascii="Cambria" w:hAnsi="Cambria"/>
          <w:sz w:val="23"/>
          <w:szCs w:val="23"/>
          <w:lang w:val="en-AU"/>
        </w:rPr>
      </w:pPr>
    </w:p>
    <w:p w14:paraId="76F07AED" w14:textId="69A8BF0F" w:rsidR="00DF3B74" w:rsidRPr="000E2DB4" w:rsidRDefault="00DF3B74" w:rsidP="00DF3B74">
      <w:pPr>
        <w:rPr>
          <w:rFonts w:ascii="Cambria" w:hAnsi="Cambria"/>
          <w:sz w:val="23"/>
          <w:szCs w:val="23"/>
          <w:lang w:val="en-AU"/>
        </w:rPr>
      </w:pPr>
      <w:r w:rsidRPr="000E2DB4">
        <w:rPr>
          <w:rFonts w:ascii="Cambria" w:hAnsi="Cambria"/>
          <w:sz w:val="23"/>
          <w:szCs w:val="23"/>
          <w:lang w:val="en-AU"/>
        </w:rPr>
        <w:t xml:space="preserve">If you have any queries, or would like to discuss our submission further, please do not hesitate to contact us. </w:t>
      </w:r>
    </w:p>
    <w:p w14:paraId="210FC6DC" w14:textId="77777777" w:rsidR="00DF3B74" w:rsidRPr="000E2DB4" w:rsidRDefault="00DF3B74" w:rsidP="00DF3B74">
      <w:pPr>
        <w:rPr>
          <w:rFonts w:ascii="Cambria" w:hAnsi="Cambria"/>
          <w:sz w:val="23"/>
          <w:szCs w:val="23"/>
          <w:lang w:val="en-AU"/>
        </w:rPr>
      </w:pPr>
    </w:p>
    <w:p w14:paraId="754CA11D" w14:textId="77777777" w:rsidR="00DF3B74" w:rsidRPr="000E2DB4" w:rsidRDefault="00DF3B74" w:rsidP="00DF3B74">
      <w:pPr>
        <w:rPr>
          <w:rFonts w:ascii="Cambria" w:hAnsi="Cambria"/>
          <w:sz w:val="23"/>
          <w:szCs w:val="23"/>
          <w:lang w:val="en-AU"/>
        </w:rPr>
      </w:pPr>
      <w:r w:rsidRPr="000E2DB4">
        <w:rPr>
          <w:rFonts w:ascii="Cambria" w:hAnsi="Cambria"/>
          <w:sz w:val="23"/>
          <w:szCs w:val="23"/>
          <w:lang w:val="en-AU"/>
        </w:rPr>
        <w:t>Yours faithfully,</w:t>
      </w:r>
    </w:p>
    <w:bookmarkEnd w:id="0"/>
    <w:p w14:paraId="41BB2BE9" w14:textId="77777777" w:rsidR="00DF3B74" w:rsidRPr="000E2DB4" w:rsidRDefault="00DF3B74" w:rsidP="00DF3B74">
      <w:pPr>
        <w:rPr>
          <w:rFonts w:ascii="Cambria" w:hAnsi="Cambria"/>
          <w:sz w:val="23"/>
          <w:szCs w:val="23"/>
          <w:lang w:val="en-AU"/>
        </w:rPr>
      </w:pPr>
    </w:p>
    <w:p w14:paraId="5D8ED928" w14:textId="77777777" w:rsidR="006504C1" w:rsidRPr="000E2DB4" w:rsidRDefault="006504C1" w:rsidP="00DF3B74">
      <w:pPr>
        <w:rPr>
          <w:rFonts w:ascii="Cambria" w:hAnsi="Cambria"/>
          <w:sz w:val="23"/>
          <w:szCs w:val="23"/>
          <w:lang w:val="en-AU"/>
        </w:rPr>
      </w:pPr>
    </w:p>
    <w:p w14:paraId="44906A3A" w14:textId="4C2DBFA7" w:rsidR="00DF3B74" w:rsidRPr="000E2DB4" w:rsidRDefault="00DF3B74" w:rsidP="00DF3B74">
      <w:pPr>
        <w:rPr>
          <w:rFonts w:ascii="Cambria" w:hAnsi="Cambria"/>
          <w:sz w:val="23"/>
          <w:szCs w:val="23"/>
          <w:lang w:val="en-AU"/>
        </w:rPr>
      </w:pPr>
      <w:r w:rsidRPr="000E2DB4">
        <w:rPr>
          <w:rFonts w:ascii="Cambria" w:hAnsi="Cambria"/>
          <w:sz w:val="23"/>
          <w:szCs w:val="23"/>
          <w:lang w:val="en-AU"/>
        </w:rPr>
        <w:t>Benedict Bartl</w:t>
      </w:r>
    </w:p>
    <w:p w14:paraId="73481214" w14:textId="77777777" w:rsidR="00DF3B74" w:rsidRPr="000E2DB4" w:rsidRDefault="00DF3B74" w:rsidP="00DF3B74">
      <w:pPr>
        <w:rPr>
          <w:rFonts w:ascii="Cambria" w:hAnsi="Cambria"/>
          <w:sz w:val="23"/>
          <w:szCs w:val="23"/>
          <w:lang w:val="en-AU"/>
        </w:rPr>
      </w:pPr>
      <w:r w:rsidRPr="000E2DB4">
        <w:rPr>
          <w:rFonts w:ascii="Cambria" w:hAnsi="Cambria"/>
          <w:sz w:val="23"/>
          <w:szCs w:val="23"/>
          <w:lang w:val="en-AU"/>
        </w:rPr>
        <w:t>Policy Officer</w:t>
      </w:r>
    </w:p>
    <w:p w14:paraId="2EEA6F65" w14:textId="77777777" w:rsidR="00DF3B74" w:rsidRPr="000E2DB4" w:rsidRDefault="00DF3B74" w:rsidP="00DF3B74">
      <w:pPr>
        <w:pBdr>
          <w:bottom w:val="single" w:sz="6" w:space="1" w:color="auto"/>
        </w:pBdr>
        <w:rPr>
          <w:rFonts w:ascii="Cambria" w:hAnsi="Cambria"/>
          <w:b/>
          <w:bCs/>
          <w:sz w:val="23"/>
          <w:szCs w:val="23"/>
          <w:lang w:val="en-AU"/>
        </w:rPr>
      </w:pPr>
      <w:r w:rsidRPr="000E2DB4">
        <w:rPr>
          <w:rFonts w:ascii="Cambria" w:hAnsi="Cambria"/>
          <w:b/>
          <w:bCs/>
          <w:sz w:val="23"/>
          <w:szCs w:val="23"/>
          <w:lang w:val="en-AU"/>
        </w:rPr>
        <w:t>Community Legal Centres Tasmania</w:t>
      </w:r>
    </w:p>
    <w:p w14:paraId="0D80FAAE" w14:textId="77777777" w:rsidR="00576A90" w:rsidRDefault="00BF1DF3"/>
    <w:sectPr w:rsidR="00576A90" w:rsidSect="00215FC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4BA1F" w14:textId="77777777" w:rsidR="00BF1DF3" w:rsidRDefault="00BF1DF3" w:rsidP="00DF3B74">
      <w:r>
        <w:separator/>
      </w:r>
    </w:p>
  </w:endnote>
  <w:endnote w:type="continuationSeparator" w:id="0">
    <w:p w14:paraId="21311F43" w14:textId="77777777" w:rsidR="00BF1DF3" w:rsidRDefault="00BF1DF3" w:rsidP="00DF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1108557"/>
      <w:docPartObj>
        <w:docPartGallery w:val="Page Numbers (Bottom of Page)"/>
        <w:docPartUnique/>
      </w:docPartObj>
    </w:sdtPr>
    <w:sdtEndPr>
      <w:rPr>
        <w:rStyle w:val="PageNumber"/>
      </w:rPr>
    </w:sdtEndPr>
    <w:sdtContent>
      <w:p w14:paraId="74046B7E" w14:textId="77777777" w:rsidR="00B90B1A" w:rsidRDefault="00335BD9"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9CBAAE" w14:textId="77777777" w:rsidR="00B90B1A" w:rsidRDefault="00BF1DF3" w:rsidP="00B90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5691377"/>
      <w:docPartObj>
        <w:docPartGallery w:val="Page Numbers (Bottom of Page)"/>
        <w:docPartUnique/>
      </w:docPartObj>
    </w:sdtPr>
    <w:sdtEndPr>
      <w:rPr>
        <w:rStyle w:val="PageNumber"/>
      </w:rPr>
    </w:sdtEndPr>
    <w:sdtContent>
      <w:p w14:paraId="60CEC437" w14:textId="77777777" w:rsidR="00B90B1A" w:rsidRDefault="00335BD9"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4A6957" w14:textId="77777777" w:rsidR="00B90B1A" w:rsidRDefault="00BF1DF3" w:rsidP="00B90B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3C734" w14:textId="77777777" w:rsidR="00BF1DF3" w:rsidRDefault="00BF1DF3" w:rsidP="00DF3B74">
      <w:r>
        <w:separator/>
      </w:r>
    </w:p>
  </w:footnote>
  <w:footnote w:type="continuationSeparator" w:id="0">
    <w:p w14:paraId="65AC99FE" w14:textId="77777777" w:rsidR="00BF1DF3" w:rsidRDefault="00BF1DF3" w:rsidP="00DF3B74">
      <w:r>
        <w:continuationSeparator/>
      </w:r>
    </w:p>
  </w:footnote>
  <w:footnote w:id="1">
    <w:p w14:paraId="581FCC18" w14:textId="4BB85287" w:rsidR="00B6483A" w:rsidRPr="00187347" w:rsidRDefault="00B6483A" w:rsidP="00B6483A">
      <w:pPr>
        <w:pStyle w:val="FootnoteText"/>
        <w:rPr>
          <w:rFonts w:ascii="Cambria" w:hAnsi="Cambria"/>
          <w:lang w:val="en-AU"/>
        </w:rPr>
      </w:pPr>
      <w:r w:rsidRPr="00187347">
        <w:rPr>
          <w:rStyle w:val="FootnoteReference"/>
          <w:rFonts w:ascii="Cambria" w:hAnsi="Cambria"/>
          <w:lang w:val="en-AU"/>
        </w:rPr>
        <w:footnoteRef/>
      </w:r>
      <w:r w:rsidRPr="00187347">
        <w:rPr>
          <w:rFonts w:ascii="Cambria" w:hAnsi="Cambria"/>
          <w:lang w:val="en-AU"/>
        </w:rPr>
        <w:t xml:space="preserve"> </w:t>
      </w:r>
      <w:r w:rsidRPr="00187347">
        <w:rPr>
          <w:rFonts w:ascii="Cambria" w:hAnsi="Cambria"/>
          <w:sz w:val="20"/>
          <w:szCs w:val="20"/>
          <w:lang w:val="en-AU"/>
        </w:rPr>
        <w:t xml:space="preserve">CLC Tas would like to acknowledge those persons and organisations who gave freely of their time in assisting with our </w:t>
      </w:r>
      <w:r>
        <w:rPr>
          <w:rFonts w:ascii="Cambria" w:hAnsi="Cambria"/>
          <w:sz w:val="20"/>
          <w:szCs w:val="20"/>
          <w:lang w:val="en-AU"/>
        </w:rPr>
        <w:t>submission</w:t>
      </w:r>
      <w:r w:rsidRPr="00187347">
        <w:rPr>
          <w:rFonts w:ascii="Cambria" w:hAnsi="Cambria"/>
          <w:sz w:val="20"/>
          <w:szCs w:val="20"/>
          <w:lang w:val="en-AU"/>
        </w:rPr>
        <w:t xml:space="preserve">. </w:t>
      </w:r>
    </w:p>
  </w:footnote>
  <w:footnote w:id="2">
    <w:p w14:paraId="648BB0C8" w14:textId="177C2EE8" w:rsidR="00810085" w:rsidRPr="00810085" w:rsidRDefault="00810085">
      <w:pPr>
        <w:pStyle w:val="FootnoteText"/>
        <w:rPr>
          <w:rFonts w:ascii="Cambria" w:hAnsi="Cambria"/>
          <w:lang w:val="en-AU"/>
        </w:rPr>
      </w:pPr>
      <w:r w:rsidRPr="00810085">
        <w:rPr>
          <w:rStyle w:val="FootnoteReference"/>
          <w:rFonts w:ascii="Cambria" w:hAnsi="Cambria"/>
        </w:rPr>
        <w:footnoteRef/>
      </w:r>
      <w:r w:rsidRPr="00810085">
        <w:rPr>
          <w:rFonts w:ascii="Cambria" w:hAnsi="Cambria"/>
        </w:rPr>
        <w:t xml:space="preserve"> </w:t>
      </w:r>
      <w:r w:rsidR="00C95179" w:rsidRPr="00C95179">
        <w:rPr>
          <w:rFonts w:ascii="Cambria" w:hAnsi="Cambria"/>
          <w:color w:val="000000"/>
          <w:sz w:val="20"/>
          <w:szCs w:val="20"/>
          <w:bdr w:val="none" w:sz="0" w:space="0" w:color="auto" w:frame="1"/>
        </w:rPr>
        <w:t xml:space="preserve">In Tasmania, Aboriginal and Torres Strait Islander persons comprise 5 per cent of the adult population but 16 per cent of the adult prison population: </w:t>
      </w:r>
      <w:r w:rsidRPr="00C95179">
        <w:rPr>
          <w:rFonts w:ascii="Cambria" w:hAnsi="Cambria"/>
          <w:color w:val="000000"/>
          <w:sz w:val="20"/>
          <w:szCs w:val="20"/>
          <w:bdr w:val="none" w:sz="0" w:space="0" w:color="auto" w:frame="1"/>
        </w:rPr>
        <w:t xml:space="preserve">Australian Law Reform Commission, Pathways to Justice – Inquiry into the Incarceration Rate of Aboriginal and Torres Strait Islander Peoples (ALRC Report 133). Figure 3.1. As found at </w:t>
      </w:r>
      <w:hyperlink r:id="rId1" w:history="1">
        <w:r w:rsidRPr="00C95179">
          <w:rPr>
            <w:rStyle w:val="Hyperlink"/>
            <w:rFonts w:ascii="Cambria" w:hAnsi="Cambria"/>
            <w:sz w:val="20"/>
            <w:szCs w:val="20"/>
            <w:bdr w:val="none" w:sz="0" w:space="0" w:color="auto" w:frame="1"/>
          </w:rPr>
          <w:t>https://www.alrc.gov.au/publication/pathways-to-justice-inquiry-into-the-incarceration-rate-of-aboriginal-and-torres-strait-islander-peoples-alrc-report-133/3-incidence/over-representation/</w:t>
        </w:r>
      </w:hyperlink>
      <w:r w:rsidRPr="00C95179">
        <w:rPr>
          <w:rFonts w:ascii="Cambria" w:hAnsi="Cambria"/>
          <w:color w:val="000000"/>
          <w:sz w:val="20"/>
          <w:szCs w:val="20"/>
          <w:bdr w:val="none" w:sz="0" w:space="0" w:color="auto" w:frame="1"/>
        </w:rPr>
        <w:t xml:space="preserve"> (Accessed 16 September 2021).</w:t>
      </w:r>
      <w:r w:rsidRPr="00810085">
        <w:rPr>
          <w:rFonts w:ascii="Cambria" w:hAnsi="Cambria"/>
          <w:color w:val="000000"/>
          <w:bdr w:val="none" w:sz="0" w:space="0" w:color="auto" w:frame="1"/>
        </w:rPr>
        <w:t xml:space="preserve">  </w:t>
      </w:r>
    </w:p>
  </w:footnote>
  <w:footnote w:id="3">
    <w:p w14:paraId="3FBB8B47" w14:textId="6BE439F0" w:rsidR="000C572F" w:rsidRPr="00753A23" w:rsidRDefault="000C572F">
      <w:pPr>
        <w:pStyle w:val="FootnoteText"/>
        <w:rPr>
          <w:rFonts w:ascii="Cambria" w:hAnsi="Cambria"/>
          <w:lang w:val="en-AU"/>
        </w:rPr>
      </w:pPr>
      <w:r w:rsidRPr="00753A23">
        <w:rPr>
          <w:rStyle w:val="FootnoteReference"/>
          <w:rFonts w:ascii="Cambria" w:hAnsi="Cambria"/>
        </w:rPr>
        <w:footnoteRef/>
      </w:r>
      <w:r w:rsidRPr="00753A23">
        <w:rPr>
          <w:rFonts w:ascii="Cambria" w:hAnsi="Cambria"/>
        </w:rPr>
        <w:t xml:space="preserve"> </w:t>
      </w:r>
      <w:r w:rsidRPr="00753A23">
        <w:rPr>
          <w:rFonts w:ascii="Cambria" w:hAnsi="Cambria"/>
          <w:color w:val="000000"/>
          <w:sz w:val="20"/>
          <w:szCs w:val="20"/>
          <w:bdr w:val="none" w:sz="0" w:space="0" w:color="auto" w:frame="1"/>
        </w:rPr>
        <w:t xml:space="preserve">Australian Institute of Health and Welfare, </w:t>
      </w:r>
      <w:r w:rsidRPr="00753A23">
        <w:rPr>
          <w:rFonts w:ascii="Cambria" w:hAnsi="Cambria"/>
          <w:i/>
          <w:iCs/>
          <w:color w:val="000000"/>
          <w:sz w:val="20"/>
          <w:szCs w:val="20"/>
          <w:bdr w:val="none" w:sz="0" w:space="0" w:color="auto" w:frame="1"/>
        </w:rPr>
        <w:t>The health of Australia’s prisoners</w:t>
      </w:r>
      <w:r w:rsidRPr="00753A23">
        <w:rPr>
          <w:rFonts w:ascii="Cambria" w:hAnsi="Cambria"/>
          <w:color w:val="000000"/>
          <w:sz w:val="20"/>
          <w:szCs w:val="20"/>
          <w:bdr w:val="none" w:sz="0" w:space="0" w:color="auto" w:frame="1"/>
        </w:rPr>
        <w:t xml:space="preserve"> </w:t>
      </w:r>
      <w:r w:rsidR="00C84969" w:rsidRPr="00753A23">
        <w:rPr>
          <w:rFonts w:ascii="Cambria" w:hAnsi="Cambria"/>
          <w:color w:val="000000"/>
          <w:sz w:val="20"/>
          <w:szCs w:val="20"/>
          <w:bdr w:val="none" w:sz="0" w:space="0" w:color="auto" w:frame="1"/>
        </w:rPr>
        <w:t xml:space="preserve">(2018). As found at </w:t>
      </w:r>
      <w:hyperlink r:id="rId2" w:history="1">
        <w:r w:rsidR="00C84969" w:rsidRPr="00753A23">
          <w:rPr>
            <w:rStyle w:val="Hyperlink"/>
            <w:rFonts w:ascii="Cambria" w:hAnsi="Cambria"/>
            <w:sz w:val="20"/>
            <w:szCs w:val="20"/>
            <w:bdr w:val="none" w:sz="0" w:space="0" w:color="auto" w:frame="1"/>
          </w:rPr>
          <w:t>https://www.aihw.gov.au/reports/prisoners/health-australia-prisoners-2018/summary</w:t>
        </w:r>
      </w:hyperlink>
      <w:r w:rsidR="00C84969" w:rsidRPr="00753A23">
        <w:rPr>
          <w:rFonts w:ascii="Cambria" w:hAnsi="Cambria"/>
          <w:color w:val="000000"/>
          <w:sz w:val="20"/>
          <w:szCs w:val="20"/>
          <w:bdr w:val="none" w:sz="0" w:space="0" w:color="auto" w:frame="1"/>
        </w:rPr>
        <w:t xml:space="preserve"> (Accessed 19 September 2021).</w:t>
      </w:r>
      <w:r w:rsidR="00C84969" w:rsidRPr="00753A23">
        <w:rPr>
          <w:rFonts w:ascii="Cambria" w:hAnsi="Cambria"/>
          <w:color w:val="000000"/>
          <w:bdr w:val="none" w:sz="0" w:space="0" w:color="auto" w:frame="1"/>
        </w:rPr>
        <w:t xml:space="preserve">  </w:t>
      </w:r>
    </w:p>
  </w:footnote>
  <w:footnote w:id="4">
    <w:p w14:paraId="31D2067C" w14:textId="78069EBF" w:rsidR="00753A23" w:rsidRPr="00753A23" w:rsidRDefault="00753A23">
      <w:pPr>
        <w:pStyle w:val="FootnoteText"/>
        <w:rPr>
          <w:rFonts w:ascii="Cambria" w:hAnsi="Cambria"/>
          <w:lang w:val="en-AU"/>
        </w:rPr>
      </w:pPr>
      <w:r w:rsidRPr="00753A23">
        <w:rPr>
          <w:rStyle w:val="FootnoteReference"/>
          <w:rFonts w:ascii="Cambria" w:hAnsi="Cambria"/>
        </w:rPr>
        <w:footnoteRef/>
      </w:r>
      <w:r w:rsidRPr="00753A23">
        <w:rPr>
          <w:rFonts w:ascii="Cambria" w:hAnsi="Cambria"/>
        </w:rPr>
        <w:t xml:space="preserve"> </w:t>
      </w:r>
      <w:r w:rsidRPr="00753A23">
        <w:rPr>
          <w:rFonts w:ascii="Cambria" w:hAnsi="Cambria"/>
          <w:sz w:val="20"/>
          <w:szCs w:val="20"/>
          <w:lang w:val="en-AU"/>
        </w:rPr>
        <w:t xml:space="preserve">Custodial Inspector Tasmania, Annual Report 2020-21 (August 2021) at 6-8. As found at </w:t>
      </w:r>
      <w:hyperlink r:id="rId3" w:history="1">
        <w:r w:rsidRPr="00753A23">
          <w:rPr>
            <w:rStyle w:val="Hyperlink"/>
            <w:rFonts w:ascii="Cambria" w:hAnsi="Cambria"/>
            <w:sz w:val="20"/>
            <w:szCs w:val="20"/>
            <w:lang w:val="en-AU"/>
          </w:rPr>
          <w:t>https://www.custodialinspector.tas.gov.au/inspection_reports</w:t>
        </w:r>
      </w:hyperlink>
      <w:r w:rsidRPr="00753A23">
        <w:rPr>
          <w:rFonts w:ascii="Cambria" w:hAnsi="Cambria"/>
          <w:sz w:val="20"/>
          <w:szCs w:val="20"/>
          <w:lang w:val="en-AU"/>
        </w:rPr>
        <w:t xml:space="preserve"> (Accessed 19 September 2021).</w:t>
      </w:r>
      <w:r w:rsidRPr="00753A23">
        <w:rPr>
          <w:rFonts w:ascii="Cambria" w:hAnsi="Cambria"/>
          <w:lang w:val="en-A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80F37"/>
    <w:multiLevelType w:val="hybridMultilevel"/>
    <w:tmpl w:val="E590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977EA"/>
    <w:multiLevelType w:val="hybridMultilevel"/>
    <w:tmpl w:val="C21AECA2"/>
    <w:lvl w:ilvl="0" w:tplc="BF140B96">
      <w:start w:val="20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D7033"/>
    <w:multiLevelType w:val="multilevel"/>
    <w:tmpl w:val="3F6C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45F6E"/>
    <w:multiLevelType w:val="hybridMultilevel"/>
    <w:tmpl w:val="98DE1BF0"/>
    <w:lvl w:ilvl="0" w:tplc="2C2E2458">
      <w:start w:val="5"/>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A526CF"/>
    <w:multiLevelType w:val="hybridMultilevel"/>
    <w:tmpl w:val="0636C9CA"/>
    <w:lvl w:ilvl="0" w:tplc="344CA6FE">
      <w:start w:val="20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74"/>
    <w:rsid w:val="00024572"/>
    <w:rsid w:val="000574AD"/>
    <w:rsid w:val="000C572F"/>
    <w:rsid w:val="000E2DB4"/>
    <w:rsid w:val="00215FCE"/>
    <w:rsid w:val="0028387A"/>
    <w:rsid w:val="00335BD9"/>
    <w:rsid w:val="006504C1"/>
    <w:rsid w:val="00753A23"/>
    <w:rsid w:val="00810085"/>
    <w:rsid w:val="00846315"/>
    <w:rsid w:val="008E1DD2"/>
    <w:rsid w:val="00927C73"/>
    <w:rsid w:val="00A23F27"/>
    <w:rsid w:val="00B6483A"/>
    <w:rsid w:val="00BF1DF3"/>
    <w:rsid w:val="00C104F2"/>
    <w:rsid w:val="00C84969"/>
    <w:rsid w:val="00C87D27"/>
    <w:rsid w:val="00C95179"/>
    <w:rsid w:val="00DF3B74"/>
    <w:rsid w:val="00EA54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3044347"/>
  <w15:chartTrackingRefBased/>
  <w15:docId w15:val="{2D6A7361-A57F-6C48-8C24-B8FD9A5A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B74"/>
    <w:rPr>
      <w:rFonts w:ascii="Times New Roman" w:eastAsia="Times New Roman" w:hAnsi="Times New Roman"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B74"/>
    <w:rPr>
      <w:color w:val="0563C1" w:themeColor="hyperlink"/>
      <w:u w:val="single"/>
    </w:rPr>
  </w:style>
  <w:style w:type="table" w:styleId="TableGrid">
    <w:name w:val="Table Grid"/>
    <w:basedOn w:val="TableNormal"/>
    <w:uiPriority w:val="39"/>
    <w:rsid w:val="00DF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B74"/>
    <w:pPr>
      <w:ind w:left="720"/>
      <w:contextualSpacing/>
    </w:pPr>
    <w:rPr>
      <w:lang w:val="en-AU" w:eastAsia="en-GB"/>
    </w:rPr>
  </w:style>
  <w:style w:type="paragraph" w:styleId="FootnoteText">
    <w:name w:val="footnote text"/>
    <w:aliases w:val="Footnote,Text"/>
    <w:basedOn w:val="Normal"/>
    <w:link w:val="FootnoteTextChar"/>
    <w:uiPriority w:val="99"/>
    <w:unhideWhenUsed/>
    <w:rsid w:val="00DF3B74"/>
    <w:rPr>
      <w:rFonts w:asciiTheme="minorHAnsi" w:eastAsiaTheme="minorEastAsia" w:hAnsiTheme="minorHAnsi" w:cstheme="minorBidi"/>
      <w:lang w:val="en-US"/>
    </w:rPr>
  </w:style>
  <w:style w:type="character" w:customStyle="1" w:styleId="FootnoteTextChar">
    <w:name w:val="Footnote Text Char"/>
    <w:aliases w:val="Footnote Char,Text Char"/>
    <w:basedOn w:val="DefaultParagraphFont"/>
    <w:link w:val="FootnoteText"/>
    <w:uiPriority w:val="99"/>
    <w:rsid w:val="00DF3B74"/>
    <w:rPr>
      <w:rFonts w:eastAsiaTheme="minorEastAsia"/>
      <w:lang w:val="en-US"/>
    </w:rPr>
  </w:style>
  <w:style w:type="character" w:styleId="FootnoteReference">
    <w:name w:val="footnote reference"/>
    <w:aliases w:val="Ref,de nota al pie"/>
    <w:basedOn w:val="DefaultParagraphFont"/>
    <w:unhideWhenUsed/>
    <w:qFormat/>
    <w:rsid w:val="00DF3B74"/>
    <w:rPr>
      <w:vertAlign w:val="superscript"/>
    </w:rPr>
  </w:style>
  <w:style w:type="paragraph" w:styleId="NoSpacing">
    <w:name w:val="No Spacing"/>
    <w:uiPriority w:val="1"/>
    <w:qFormat/>
    <w:rsid w:val="00DF3B74"/>
    <w:rPr>
      <w:rFonts w:ascii="Times New Roman" w:eastAsia="Times New Roman" w:hAnsi="Times New Roman" w:cs="Times New Roman"/>
      <w:lang w:eastAsia="en-GB"/>
    </w:rPr>
  </w:style>
  <w:style w:type="character" w:customStyle="1" w:styleId="nlmarticle-title">
    <w:name w:val="nlm_article-title"/>
    <w:basedOn w:val="DefaultParagraphFont"/>
    <w:rsid w:val="00DF3B74"/>
  </w:style>
  <w:style w:type="paragraph" w:styleId="Footer">
    <w:name w:val="footer"/>
    <w:basedOn w:val="Normal"/>
    <w:link w:val="FooterChar"/>
    <w:uiPriority w:val="99"/>
    <w:unhideWhenUsed/>
    <w:rsid w:val="00DF3B74"/>
    <w:pPr>
      <w:tabs>
        <w:tab w:val="center" w:pos="4513"/>
        <w:tab w:val="right" w:pos="9026"/>
      </w:tabs>
    </w:pPr>
    <w:rPr>
      <w:lang w:val="en-AU" w:eastAsia="en-GB"/>
    </w:rPr>
  </w:style>
  <w:style w:type="character" w:customStyle="1" w:styleId="FooterChar">
    <w:name w:val="Footer Char"/>
    <w:basedOn w:val="DefaultParagraphFont"/>
    <w:link w:val="Footer"/>
    <w:uiPriority w:val="99"/>
    <w:rsid w:val="00DF3B74"/>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F3B74"/>
  </w:style>
  <w:style w:type="paragraph" w:styleId="NormalWeb">
    <w:name w:val="Normal (Web)"/>
    <w:basedOn w:val="Normal"/>
    <w:uiPriority w:val="99"/>
    <w:semiHidden/>
    <w:unhideWhenUsed/>
    <w:rsid w:val="00DF3B74"/>
    <w:pPr>
      <w:spacing w:before="100" w:beforeAutospacing="1" w:after="100" w:afterAutospacing="1"/>
    </w:pPr>
    <w:rPr>
      <w:lang w:val="en-AU" w:eastAsia="en-GB"/>
    </w:rPr>
  </w:style>
  <w:style w:type="character" w:styleId="Emphasis">
    <w:name w:val="Emphasis"/>
    <w:basedOn w:val="DefaultParagraphFont"/>
    <w:uiPriority w:val="20"/>
    <w:qFormat/>
    <w:rsid w:val="00DF3B74"/>
    <w:rPr>
      <w:i/>
      <w:iCs/>
    </w:rPr>
  </w:style>
  <w:style w:type="character" w:styleId="UnresolvedMention">
    <w:name w:val="Unresolved Mention"/>
    <w:basedOn w:val="DefaultParagraphFont"/>
    <w:uiPriority w:val="99"/>
    <w:semiHidden/>
    <w:unhideWhenUsed/>
    <w:rsid w:val="00DF3B74"/>
    <w:rPr>
      <w:color w:val="605E5C"/>
      <w:shd w:val="clear" w:color="auto" w:fill="E1DFDD"/>
    </w:rPr>
  </w:style>
  <w:style w:type="character" w:styleId="FollowedHyperlink">
    <w:name w:val="FollowedHyperlink"/>
    <w:basedOn w:val="DefaultParagraphFont"/>
    <w:uiPriority w:val="99"/>
    <w:semiHidden/>
    <w:unhideWhenUsed/>
    <w:rsid w:val="008100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45952">
      <w:bodyDiv w:val="1"/>
      <w:marLeft w:val="0"/>
      <w:marRight w:val="0"/>
      <w:marTop w:val="0"/>
      <w:marBottom w:val="0"/>
      <w:divBdr>
        <w:top w:val="none" w:sz="0" w:space="0" w:color="auto"/>
        <w:left w:val="none" w:sz="0" w:space="0" w:color="auto"/>
        <w:bottom w:val="none" w:sz="0" w:space="0" w:color="auto"/>
        <w:right w:val="none" w:sz="0" w:space="0" w:color="auto"/>
      </w:divBdr>
    </w:div>
    <w:div w:id="681509803">
      <w:bodyDiv w:val="1"/>
      <w:marLeft w:val="0"/>
      <w:marRight w:val="0"/>
      <w:marTop w:val="0"/>
      <w:marBottom w:val="0"/>
      <w:divBdr>
        <w:top w:val="none" w:sz="0" w:space="0" w:color="auto"/>
        <w:left w:val="none" w:sz="0" w:space="0" w:color="auto"/>
        <w:bottom w:val="none" w:sz="0" w:space="0" w:color="auto"/>
        <w:right w:val="none" w:sz="0" w:space="0" w:color="auto"/>
      </w:divBdr>
    </w:div>
    <w:div w:id="825784860">
      <w:bodyDiv w:val="1"/>
      <w:marLeft w:val="0"/>
      <w:marRight w:val="0"/>
      <w:marTop w:val="0"/>
      <w:marBottom w:val="0"/>
      <w:divBdr>
        <w:top w:val="none" w:sz="0" w:space="0" w:color="auto"/>
        <w:left w:val="none" w:sz="0" w:space="0" w:color="auto"/>
        <w:bottom w:val="none" w:sz="0" w:space="0" w:color="auto"/>
        <w:right w:val="none" w:sz="0" w:space="0" w:color="auto"/>
      </w:divBdr>
    </w:div>
    <w:div w:id="2028673296">
      <w:bodyDiv w:val="1"/>
      <w:marLeft w:val="0"/>
      <w:marRight w:val="0"/>
      <w:marTop w:val="0"/>
      <w:marBottom w:val="0"/>
      <w:divBdr>
        <w:top w:val="none" w:sz="0" w:space="0" w:color="auto"/>
        <w:left w:val="none" w:sz="0" w:space="0" w:color="auto"/>
        <w:bottom w:val="none" w:sz="0" w:space="0" w:color="auto"/>
        <w:right w:val="none" w:sz="0" w:space="0" w:color="auto"/>
      </w:divBdr>
      <w:divsChild>
        <w:div w:id="2089181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ustodialinspector.tas.gov.au/inspection_reports" TargetMode="External"/><Relationship Id="rId2" Type="http://schemas.openxmlformats.org/officeDocument/2006/relationships/hyperlink" Target="https://www.aihw.gov.au/reports/prisoners/health-australia-prisoners-2018/summary" TargetMode="External"/><Relationship Id="rId1" Type="http://schemas.openxmlformats.org/officeDocument/2006/relationships/hyperlink" Target="https://www.alrc.gov.au/publication/pathways-to-justice-inquiry-into-the-incarceration-rate-of-aboriginal-and-torres-strait-islander-peoples-alrc-report-133/3-incidence/over-repres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2021-09-17T06:34:00Z</cp:lastPrinted>
  <dcterms:created xsi:type="dcterms:W3CDTF">2021-09-15T11:43:00Z</dcterms:created>
  <dcterms:modified xsi:type="dcterms:W3CDTF">2021-09-17T06:37:00Z</dcterms:modified>
</cp:coreProperties>
</file>