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1F7" w:rsidRDefault="00C831F7" w:rsidP="00C831F7">
      <w:pPr>
        <w:ind w:right="-347"/>
        <w:jc w:val="center"/>
      </w:pPr>
      <w:r>
        <w:rPr>
          <w:noProof/>
          <w:sz w:val="20"/>
          <w:szCs w:val="20"/>
        </w:rPr>
        <w:drawing>
          <wp:inline distT="0" distB="0" distL="0" distR="0" wp14:anchorId="0C6D18DE" wp14:editId="505FA4BC">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C831F7" w:rsidRPr="000842D0" w:rsidRDefault="00C831F7" w:rsidP="00C831F7">
      <w:pPr>
        <w:ind w:right="-347"/>
        <w:rPr>
          <w:rFonts w:ascii="Cambria" w:hAnsi="Cambria"/>
        </w:rPr>
      </w:pPr>
    </w:p>
    <w:p w:rsidR="00C831F7" w:rsidRPr="000842D0" w:rsidRDefault="00C831F7" w:rsidP="00C831F7">
      <w:pPr>
        <w:ind w:right="-347"/>
        <w:rPr>
          <w:rFonts w:ascii="Cambria" w:hAnsi="Cambria"/>
          <w:color w:val="000000" w:themeColor="text1"/>
        </w:rPr>
      </w:pPr>
    </w:p>
    <w:p w:rsidR="00C831F7" w:rsidRPr="000842D0" w:rsidRDefault="00C831F7" w:rsidP="00C831F7">
      <w:pPr>
        <w:ind w:right="-347"/>
        <w:rPr>
          <w:rFonts w:ascii="Cambria" w:hAnsi="Cambria"/>
          <w:color w:val="000000" w:themeColor="text1"/>
        </w:rPr>
      </w:pPr>
    </w:p>
    <w:p w:rsidR="00C831F7" w:rsidRPr="000842D0" w:rsidRDefault="00FB2FAA" w:rsidP="00C831F7">
      <w:pPr>
        <w:ind w:right="-347"/>
        <w:rPr>
          <w:rFonts w:ascii="Cambria" w:hAnsi="Cambria"/>
          <w:color w:val="000000" w:themeColor="text1"/>
        </w:rPr>
      </w:pPr>
      <w:r>
        <w:rPr>
          <w:rFonts w:ascii="Cambria" w:hAnsi="Cambria"/>
          <w:color w:val="000000" w:themeColor="text1"/>
        </w:rPr>
        <w:t>10</w:t>
      </w:r>
      <w:bookmarkStart w:id="0" w:name="_GoBack"/>
      <w:bookmarkEnd w:id="0"/>
      <w:r w:rsidR="00C831F7" w:rsidRPr="000842D0">
        <w:rPr>
          <w:rFonts w:ascii="Cambria" w:hAnsi="Cambria"/>
          <w:color w:val="000000" w:themeColor="text1"/>
        </w:rPr>
        <w:t xml:space="preserve"> </w:t>
      </w:r>
      <w:r w:rsidR="00C831F7">
        <w:rPr>
          <w:rFonts w:ascii="Cambria" w:hAnsi="Cambria"/>
          <w:color w:val="000000" w:themeColor="text1"/>
        </w:rPr>
        <w:t>February 2020</w:t>
      </w:r>
    </w:p>
    <w:p w:rsidR="00C831F7" w:rsidRPr="000842D0" w:rsidRDefault="00C831F7" w:rsidP="00C831F7">
      <w:pPr>
        <w:ind w:right="-347"/>
        <w:rPr>
          <w:rFonts w:ascii="Cambria" w:hAnsi="Cambria"/>
          <w:color w:val="000000" w:themeColor="text1"/>
        </w:rPr>
      </w:pPr>
    </w:p>
    <w:p w:rsidR="00C831F7" w:rsidRDefault="00C831F7" w:rsidP="00C831F7">
      <w:pPr>
        <w:ind w:right="-347"/>
        <w:rPr>
          <w:rFonts w:ascii="Cambria" w:hAnsi="Cambria"/>
          <w:color w:val="000000" w:themeColor="text1"/>
        </w:rPr>
      </w:pPr>
      <w:r>
        <w:rPr>
          <w:rFonts w:ascii="Cambria" w:hAnsi="Cambria"/>
          <w:color w:val="000000" w:themeColor="text1"/>
        </w:rPr>
        <w:t>Department of Justice</w:t>
      </w:r>
    </w:p>
    <w:p w:rsidR="00C831F7" w:rsidRDefault="00C831F7" w:rsidP="00C831F7">
      <w:pPr>
        <w:ind w:right="-347"/>
        <w:rPr>
          <w:rFonts w:ascii="Cambria" w:hAnsi="Cambria"/>
          <w:color w:val="000000" w:themeColor="text1"/>
        </w:rPr>
      </w:pPr>
      <w:r>
        <w:rPr>
          <w:rFonts w:ascii="Cambria" w:hAnsi="Cambria"/>
          <w:color w:val="000000" w:themeColor="text1"/>
        </w:rPr>
        <w:t>Office of the Secretary</w:t>
      </w:r>
    </w:p>
    <w:p w:rsidR="00C831F7" w:rsidRDefault="00C831F7" w:rsidP="00C831F7">
      <w:pPr>
        <w:ind w:right="-347"/>
        <w:rPr>
          <w:rFonts w:ascii="Cambria" w:hAnsi="Cambria"/>
          <w:color w:val="000000" w:themeColor="text1"/>
        </w:rPr>
      </w:pPr>
      <w:r>
        <w:rPr>
          <w:rFonts w:ascii="Cambria" w:hAnsi="Cambria"/>
          <w:color w:val="000000" w:themeColor="text1"/>
        </w:rPr>
        <w:t>GPO Box 825</w:t>
      </w:r>
    </w:p>
    <w:p w:rsidR="00C831F7" w:rsidRDefault="00C831F7" w:rsidP="00C831F7">
      <w:pPr>
        <w:ind w:right="-347"/>
        <w:rPr>
          <w:rFonts w:ascii="Cambria" w:hAnsi="Cambria"/>
          <w:color w:val="000000" w:themeColor="text1"/>
        </w:rPr>
      </w:pPr>
      <w:r>
        <w:rPr>
          <w:rFonts w:ascii="Cambria" w:hAnsi="Cambria"/>
          <w:color w:val="000000" w:themeColor="text1"/>
        </w:rPr>
        <w:t>Hobart TAS 7001</w:t>
      </w:r>
    </w:p>
    <w:p w:rsidR="00C831F7" w:rsidRPr="000842D0" w:rsidRDefault="00F81FF7" w:rsidP="00C831F7">
      <w:pPr>
        <w:ind w:right="-347"/>
        <w:rPr>
          <w:rFonts w:ascii="Cambria" w:hAnsi="Cambria"/>
          <w:color w:val="000000" w:themeColor="text1"/>
        </w:rPr>
      </w:pPr>
      <w:proofErr w:type="spellStart"/>
      <w:r>
        <w:rPr>
          <w:rFonts w:ascii="Cambria" w:hAnsi="Cambria"/>
          <w:color w:val="000000" w:themeColor="text1"/>
        </w:rPr>
        <w:t>attn:</w:t>
      </w:r>
      <w:proofErr w:type="spellEnd"/>
      <w:r>
        <w:rPr>
          <w:rFonts w:ascii="Cambria" w:hAnsi="Cambria"/>
          <w:color w:val="000000" w:themeColor="text1"/>
        </w:rPr>
        <w:t xml:space="preserve"> Oliver </w:t>
      </w:r>
      <w:proofErr w:type="spellStart"/>
      <w:r>
        <w:rPr>
          <w:rFonts w:ascii="Cambria" w:hAnsi="Cambria"/>
          <w:color w:val="000000" w:themeColor="text1"/>
        </w:rPr>
        <w:t>Hinss</w:t>
      </w:r>
      <w:proofErr w:type="spellEnd"/>
      <w:r>
        <w:rPr>
          <w:rFonts w:ascii="Cambria" w:hAnsi="Cambria"/>
          <w:color w:val="000000" w:themeColor="text1"/>
        </w:rPr>
        <w:t xml:space="preserve"> </w:t>
      </w:r>
    </w:p>
    <w:p w:rsidR="00C831F7" w:rsidRPr="000842D0" w:rsidRDefault="00C831F7" w:rsidP="00C831F7">
      <w:pPr>
        <w:ind w:right="-347"/>
        <w:rPr>
          <w:rFonts w:ascii="Cambria" w:hAnsi="Cambria"/>
          <w:color w:val="000000" w:themeColor="text1"/>
        </w:rPr>
      </w:pPr>
    </w:p>
    <w:p w:rsidR="00C831F7" w:rsidRPr="000842D0" w:rsidRDefault="00C831F7" w:rsidP="00C831F7">
      <w:pPr>
        <w:ind w:right="-347"/>
        <w:rPr>
          <w:rFonts w:ascii="Cambria" w:hAnsi="Cambria"/>
          <w:color w:val="000000" w:themeColor="text1"/>
        </w:rPr>
      </w:pPr>
      <w:r w:rsidRPr="000842D0">
        <w:rPr>
          <w:rFonts w:ascii="Cambria" w:hAnsi="Cambria"/>
          <w:color w:val="000000" w:themeColor="text1"/>
        </w:rPr>
        <w:t xml:space="preserve">via email: </w:t>
      </w:r>
      <w:hyperlink r:id="rId8" w:history="1">
        <w:r w:rsidRPr="00ED1890">
          <w:rPr>
            <w:rStyle w:val="Hyperlink"/>
            <w:rFonts w:ascii="Cambria" w:hAnsi="Cambria"/>
          </w:rPr>
          <w:t>haveyoursay@justice.tas.gov.au</w:t>
        </w:r>
      </w:hyperlink>
      <w:r>
        <w:rPr>
          <w:rStyle w:val="Hyperlink"/>
          <w:rFonts w:ascii="Cambria" w:hAnsi="Cambria"/>
        </w:rPr>
        <w:t xml:space="preserve"> </w:t>
      </w:r>
      <w:r w:rsidRPr="000842D0">
        <w:rPr>
          <w:rFonts w:ascii="Cambria" w:hAnsi="Cambria"/>
          <w:color w:val="000000" w:themeColor="text1"/>
        </w:rPr>
        <w:t xml:space="preserve">  </w:t>
      </w:r>
    </w:p>
    <w:p w:rsidR="00C831F7" w:rsidRPr="000842D0" w:rsidRDefault="00C831F7" w:rsidP="00C831F7">
      <w:pPr>
        <w:ind w:right="-347"/>
        <w:rPr>
          <w:rFonts w:ascii="Cambria" w:hAnsi="Cambria"/>
          <w:color w:val="000000" w:themeColor="text1"/>
        </w:rPr>
      </w:pPr>
      <w:r w:rsidRPr="000842D0">
        <w:rPr>
          <w:rFonts w:ascii="Cambria" w:hAnsi="Cambria"/>
          <w:color w:val="000000" w:themeColor="text1"/>
        </w:rPr>
        <w:t> </w:t>
      </w:r>
    </w:p>
    <w:p w:rsidR="00C831F7" w:rsidRPr="000842D0" w:rsidRDefault="00F81FF7" w:rsidP="00C831F7">
      <w:pPr>
        <w:ind w:right="-347"/>
        <w:rPr>
          <w:rFonts w:ascii="Cambria" w:hAnsi="Cambria"/>
          <w:color w:val="000000" w:themeColor="text1"/>
        </w:rPr>
      </w:pPr>
      <w:r>
        <w:rPr>
          <w:rFonts w:ascii="Cambria" w:hAnsi="Cambria"/>
          <w:color w:val="000000" w:themeColor="text1"/>
        </w:rPr>
        <w:t>To Oliver</w:t>
      </w:r>
      <w:r w:rsidR="00C831F7" w:rsidRPr="000842D0">
        <w:rPr>
          <w:rFonts w:ascii="Cambria" w:hAnsi="Cambria"/>
          <w:color w:val="000000" w:themeColor="text1"/>
        </w:rPr>
        <w:t xml:space="preserve">, </w:t>
      </w:r>
    </w:p>
    <w:p w:rsidR="00C831F7" w:rsidRPr="004A7CEF" w:rsidRDefault="00C831F7" w:rsidP="004A7CEF">
      <w:pPr>
        <w:pBdr>
          <w:bottom w:val="single" w:sz="6" w:space="1" w:color="auto"/>
        </w:pBdr>
        <w:ind w:right="-347"/>
        <w:rPr>
          <w:rFonts w:ascii="Cambria" w:hAnsi="Cambria" w:cs="Arial"/>
          <w:b/>
          <w:bCs/>
          <w:i/>
          <w:iCs/>
          <w:color w:val="000000" w:themeColor="text1"/>
        </w:rPr>
      </w:pPr>
      <w:r w:rsidRPr="000842D0">
        <w:rPr>
          <w:rFonts w:ascii="Cambria" w:hAnsi="Cambria"/>
          <w:b/>
          <w:bCs/>
          <w:color w:val="000000" w:themeColor="text1"/>
        </w:rPr>
        <w:t xml:space="preserve">Re: </w:t>
      </w:r>
      <w:r w:rsidR="004A7CEF" w:rsidRPr="004A7CEF">
        <w:rPr>
          <w:rFonts w:ascii="Cambria" w:eastAsia="Times New Roman" w:hAnsi="Cambria" w:cs="Arial"/>
          <w:b/>
          <w:bCs/>
          <w:i/>
          <w:iCs/>
          <w:color w:val="000000"/>
          <w:shd w:val="clear" w:color="auto" w:fill="FFFFFF"/>
          <w:lang w:eastAsia="en-GB"/>
        </w:rPr>
        <w:t xml:space="preserve">Renaming sexual offences - removing outdated language in Chapter XIV of the Criminal Code Act 1924 </w:t>
      </w:r>
      <w:r w:rsidR="004A7CEF" w:rsidRPr="004A7CEF">
        <w:rPr>
          <w:rFonts w:ascii="Cambria" w:hAnsi="Cambria"/>
          <w:b/>
          <w:bCs/>
          <w:i/>
          <w:iCs/>
          <w:color w:val="000000" w:themeColor="text1"/>
        </w:rPr>
        <w:t>Proposal Paper</w:t>
      </w:r>
    </w:p>
    <w:p w:rsidR="004A7CEF" w:rsidRDefault="004A7CEF" w:rsidP="00C831F7">
      <w:pPr>
        <w:jc w:val="both"/>
        <w:rPr>
          <w:rFonts w:ascii="Cambria" w:hAnsi="Cambria" w:cs="Calibri"/>
          <w:color w:val="000000" w:themeColor="text1"/>
        </w:rPr>
      </w:pPr>
    </w:p>
    <w:p w:rsidR="00C831F7" w:rsidRPr="00C831F7" w:rsidRDefault="00C831F7" w:rsidP="00C831F7">
      <w:pPr>
        <w:jc w:val="both"/>
        <w:rPr>
          <w:rFonts w:ascii="Cambria" w:eastAsia="Times New Roman" w:hAnsi="Cambria"/>
          <w:lang w:eastAsia="en-GB"/>
        </w:rPr>
      </w:pPr>
      <w:r w:rsidRPr="00C831F7">
        <w:rPr>
          <w:rFonts w:ascii="Cambria" w:hAnsi="Cambria" w:cs="Calibri"/>
          <w:color w:val="000000" w:themeColor="text1"/>
        </w:rPr>
        <w:t>Community Legal Centres Tasmania (CLC Tas)</w:t>
      </w:r>
      <w:r w:rsidRPr="00C831F7">
        <w:rPr>
          <w:rFonts w:ascii="Cambria" w:hAnsi="Cambria"/>
          <w:color w:val="000000" w:themeColor="text1"/>
        </w:rPr>
        <w:t xml:space="preserve"> welcomes the opportunity to provide comment on the Department of Justice </w:t>
      </w:r>
      <w:r w:rsidRPr="00C831F7">
        <w:rPr>
          <w:rFonts w:ascii="Cambria" w:eastAsia="Times New Roman" w:hAnsi="Cambria" w:cs="Arial"/>
          <w:color w:val="000000"/>
          <w:shd w:val="clear" w:color="auto" w:fill="FFFFFF"/>
          <w:lang w:eastAsia="en-GB"/>
        </w:rPr>
        <w:t xml:space="preserve">‘Renaming sexual offences - removing outdated language in Chapter XIV of the </w:t>
      </w:r>
      <w:r w:rsidRPr="00FB2FAA">
        <w:rPr>
          <w:rFonts w:ascii="Cambria" w:eastAsia="Times New Roman" w:hAnsi="Cambria" w:cs="Arial"/>
          <w:i/>
          <w:iCs/>
          <w:color w:val="000000"/>
          <w:shd w:val="clear" w:color="auto" w:fill="FFFFFF"/>
          <w:lang w:eastAsia="en-GB"/>
        </w:rPr>
        <w:t>Criminal Code Act 1924</w:t>
      </w:r>
      <w:r w:rsidRPr="00C831F7">
        <w:rPr>
          <w:rFonts w:ascii="Cambria" w:eastAsia="Times New Roman" w:hAnsi="Cambria" w:cs="Arial"/>
          <w:color w:val="000000"/>
          <w:shd w:val="clear" w:color="auto" w:fill="FFFFFF"/>
          <w:lang w:eastAsia="en-GB"/>
        </w:rPr>
        <w:t xml:space="preserve">’ </w:t>
      </w:r>
      <w:r w:rsidRPr="00C831F7">
        <w:rPr>
          <w:rFonts w:ascii="Cambria" w:hAnsi="Cambria"/>
          <w:color w:val="000000" w:themeColor="text1"/>
        </w:rPr>
        <w:t>Proposal Paper (‘the Proposal Paper’).</w:t>
      </w:r>
      <w:r w:rsidR="00DE5D2A">
        <w:rPr>
          <w:rFonts w:ascii="Cambria" w:hAnsi="Cambria"/>
          <w:color w:val="000000" w:themeColor="text1"/>
        </w:rPr>
        <w:t xml:space="preserve"> Our response is limited to Chapter XIV sexual offences.  </w:t>
      </w:r>
    </w:p>
    <w:p w:rsidR="00C831F7" w:rsidRPr="000842D0" w:rsidRDefault="00C831F7" w:rsidP="00C831F7">
      <w:pPr>
        <w:ind w:right="-347"/>
        <w:jc w:val="both"/>
        <w:rPr>
          <w:rFonts w:ascii="Cambria" w:hAnsi="Cambria"/>
          <w:color w:val="000000" w:themeColor="text1"/>
        </w:rPr>
      </w:pPr>
    </w:p>
    <w:p w:rsidR="004A7CEF" w:rsidRDefault="00C831F7" w:rsidP="004A7CEF">
      <w:pPr>
        <w:ind w:right="-347"/>
        <w:jc w:val="both"/>
        <w:rPr>
          <w:rFonts w:ascii="Cambria" w:hAnsi="Cambria" w:cs="Arial"/>
          <w:color w:val="000000" w:themeColor="text1"/>
        </w:rPr>
      </w:pPr>
      <w:r w:rsidRPr="000842D0">
        <w:rPr>
          <w:rFonts w:ascii="Cambria" w:eastAsia="Times New Roman" w:hAnsi="Cambria" w:cs="Arial"/>
          <w:color w:val="000000" w:themeColor="text1"/>
        </w:rPr>
        <w:t xml:space="preserve">CLC Tas </w:t>
      </w:r>
      <w:r w:rsidRPr="000842D0">
        <w:rPr>
          <w:rFonts w:ascii="Cambria" w:hAnsi="Cambria" w:cs="Arial"/>
          <w:color w:val="000000" w:themeColor="text1"/>
        </w:rPr>
        <w:t xml:space="preserve">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rsidR="004A7CEF" w:rsidRDefault="004A7CEF" w:rsidP="004A7CEF">
      <w:pPr>
        <w:ind w:right="-347"/>
        <w:jc w:val="both"/>
        <w:rPr>
          <w:rFonts w:ascii="Cambria" w:hAnsi="Cambria" w:cs="Arial"/>
          <w:color w:val="000000" w:themeColor="text1"/>
        </w:rPr>
      </w:pPr>
    </w:p>
    <w:p w:rsidR="004A7CEF" w:rsidRDefault="00FB2FAA" w:rsidP="004A7CEF">
      <w:pPr>
        <w:ind w:right="-347"/>
        <w:jc w:val="both"/>
        <w:rPr>
          <w:rFonts w:ascii="Cambria" w:hAnsi="Cambria" w:cs="Arial"/>
          <w:color w:val="000000"/>
        </w:rPr>
      </w:pPr>
      <w:r>
        <w:rPr>
          <w:rFonts w:ascii="Cambria" w:hAnsi="Cambria" w:cs="Arial"/>
          <w:color w:val="000000"/>
        </w:rPr>
        <w:t xml:space="preserve">We </w:t>
      </w:r>
      <w:r w:rsidR="00C831F7" w:rsidRPr="00C831F7">
        <w:rPr>
          <w:rFonts w:ascii="Cambria" w:hAnsi="Cambria" w:cs="Arial"/>
          <w:color w:val="000000"/>
        </w:rPr>
        <w:t xml:space="preserve">strongly support the Tasmanian Government’s intention to </w:t>
      </w:r>
      <w:r w:rsidR="00DE5D2A">
        <w:rPr>
          <w:rFonts w:ascii="Cambria" w:hAnsi="Cambria" w:cs="Arial"/>
          <w:color w:val="000000"/>
        </w:rPr>
        <w:t>amend and update</w:t>
      </w:r>
      <w:r w:rsidR="00C831F7" w:rsidRPr="00C831F7">
        <w:rPr>
          <w:rFonts w:ascii="Cambria" w:hAnsi="Cambria" w:cs="Arial"/>
          <w:color w:val="000000"/>
        </w:rPr>
        <w:t xml:space="preserve"> the names of some sexual offences so that they better reflect community expectations and accurately describe the crime alleged to have been committed. </w:t>
      </w:r>
    </w:p>
    <w:p w:rsidR="004A7CEF" w:rsidRDefault="004A7CEF" w:rsidP="004A7CEF">
      <w:pPr>
        <w:ind w:right="-347"/>
        <w:jc w:val="both"/>
        <w:rPr>
          <w:rFonts w:ascii="Cambria" w:hAnsi="Cambria" w:cs="Arial"/>
          <w:color w:val="000000"/>
        </w:rPr>
      </w:pPr>
    </w:p>
    <w:p w:rsidR="004A7CEF" w:rsidRPr="00C07AAF" w:rsidRDefault="00C831F7" w:rsidP="00C07AAF">
      <w:pPr>
        <w:pStyle w:val="ListParagraph"/>
        <w:numPr>
          <w:ilvl w:val="0"/>
          <w:numId w:val="9"/>
        </w:numPr>
        <w:ind w:right="-347"/>
        <w:jc w:val="both"/>
        <w:rPr>
          <w:rFonts w:ascii="Cambria" w:hAnsi="Cambria" w:cs="Arial"/>
          <w:b/>
          <w:bCs/>
          <w:i/>
          <w:iCs/>
          <w:color w:val="000000"/>
        </w:rPr>
      </w:pPr>
      <w:r w:rsidRPr="00C07AAF">
        <w:rPr>
          <w:rFonts w:ascii="Cambria" w:hAnsi="Cambria" w:cs="Arial"/>
          <w:b/>
          <w:bCs/>
          <w:i/>
          <w:iCs/>
          <w:color w:val="000000"/>
        </w:rPr>
        <w:t>Chapter XIV of the Criminal Code Act 1924</w:t>
      </w:r>
    </w:p>
    <w:p w:rsidR="004A7CEF" w:rsidRDefault="00C831F7" w:rsidP="004A7CEF">
      <w:pPr>
        <w:ind w:right="-347"/>
        <w:jc w:val="both"/>
        <w:rPr>
          <w:rFonts w:ascii="Cambria" w:hAnsi="Cambria" w:cs="Arial"/>
          <w:color w:val="000000"/>
        </w:rPr>
      </w:pPr>
      <w:r w:rsidRPr="00C831F7">
        <w:rPr>
          <w:rFonts w:ascii="Cambria" w:hAnsi="Cambria" w:cs="Arial"/>
          <w:color w:val="000000"/>
        </w:rPr>
        <w:t>Currently, Chapter XIV of the</w:t>
      </w:r>
      <w:r w:rsidRPr="00C831F7">
        <w:rPr>
          <w:rStyle w:val="apple-converted-space"/>
          <w:rFonts w:ascii="Cambria" w:hAnsi="Cambria" w:cs="Arial"/>
          <w:color w:val="000000"/>
        </w:rPr>
        <w:t> </w:t>
      </w:r>
      <w:r w:rsidRPr="00C831F7">
        <w:rPr>
          <w:rFonts w:ascii="Cambria" w:hAnsi="Cambria" w:cs="Arial"/>
          <w:i/>
          <w:iCs/>
          <w:color w:val="000000"/>
        </w:rPr>
        <w:t>Criminal Code Act 1924</w:t>
      </w:r>
      <w:r w:rsidRPr="00C831F7">
        <w:rPr>
          <w:rStyle w:val="apple-converted-space"/>
          <w:rFonts w:ascii="Cambria" w:hAnsi="Cambria" w:cs="Arial"/>
          <w:color w:val="000000"/>
        </w:rPr>
        <w:t> </w:t>
      </w:r>
      <w:r w:rsidRPr="00C831F7">
        <w:rPr>
          <w:rFonts w:ascii="Cambria" w:hAnsi="Cambria" w:cs="Arial"/>
          <w:color w:val="000000"/>
        </w:rPr>
        <w:t>(Tas)</w:t>
      </w:r>
      <w:r w:rsidR="00DE5D2A">
        <w:rPr>
          <w:rFonts w:ascii="Cambria" w:hAnsi="Cambria" w:cs="Arial"/>
          <w:color w:val="000000"/>
        </w:rPr>
        <w:t xml:space="preserve"> (‘the Act’)</w:t>
      </w:r>
      <w:r w:rsidRPr="00C831F7">
        <w:rPr>
          <w:rFonts w:ascii="Cambria" w:hAnsi="Cambria" w:cs="Arial"/>
          <w:color w:val="000000"/>
        </w:rPr>
        <w:t xml:space="preserve"> is headed ‘Crimes against Morality’ and</w:t>
      </w:r>
      <w:r w:rsidR="00DE5D2A">
        <w:rPr>
          <w:rFonts w:ascii="Cambria" w:hAnsi="Cambria" w:cs="Arial"/>
          <w:color w:val="000000"/>
        </w:rPr>
        <w:t xml:space="preserve"> </w:t>
      </w:r>
      <w:r w:rsidRPr="00C831F7">
        <w:rPr>
          <w:rFonts w:ascii="Cambria" w:hAnsi="Cambria" w:cs="Arial"/>
          <w:color w:val="000000"/>
        </w:rPr>
        <w:t xml:space="preserve">except </w:t>
      </w:r>
      <w:r w:rsidR="00FB2FAA">
        <w:rPr>
          <w:rFonts w:ascii="Cambria" w:hAnsi="Cambria" w:cs="Arial"/>
          <w:color w:val="000000"/>
        </w:rPr>
        <w:t xml:space="preserve">for </w:t>
      </w:r>
      <w:r w:rsidRPr="00C831F7">
        <w:rPr>
          <w:rFonts w:ascii="Cambria" w:hAnsi="Cambria" w:cs="Arial"/>
          <w:color w:val="000000"/>
        </w:rPr>
        <w:t>the crime of rape</w:t>
      </w:r>
      <w:r w:rsidR="00DE5D2A">
        <w:rPr>
          <w:rStyle w:val="FootnoteReference"/>
          <w:rFonts w:ascii="Cambria" w:hAnsi="Cambria" w:cs="Arial"/>
          <w:color w:val="000000"/>
        </w:rPr>
        <w:footnoteReference w:id="1"/>
      </w:r>
      <w:r w:rsidR="00C71703">
        <w:rPr>
          <w:rFonts w:ascii="Cambria" w:hAnsi="Cambria" w:cs="Arial"/>
          <w:color w:val="000000"/>
        </w:rPr>
        <w:t xml:space="preserve"> </w:t>
      </w:r>
      <w:r w:rsidR="00DE5D2A" w:rsidRPr="00C831F7">
        <w:rPr>
          <w:rFonts w:ascii="Cambria" w:hAnsi="Cambria" w:cs="Arial"/>
          <w:color w:val="000000"/>
        </w:rPr>
        <w:t>contains all the sexual crimes in Tasmania</w:t>
      </w:r>
      <w:r w:rsidRPr="00C831F7">
        <w:rPr>
          <w:rFonts w:ascii="Cambria" w:hAnsi="Cambria" w:cs="Arial"/>
          <w:color w:val="000000"/>
        </w:rPr>
        <w:t xml:space="preserve">. We agree with the </w:t>
      </w:r>
      <w:r w:rsidR="00E31534">
        <w:rPr>
          <w:rFonts w:ascii="Cambria" w:hAnsi="Cambria" w:cs="Arial"/>
          <w:color w:val="000000"/>
        </w:rPr>
        <w:t xml:space="preserve">rationale set out in </w:t>
      </w:r>
      <w:r w:rsidR="00B65E0A">
        <w:rPr>
          <w:rFonts w:ascii="Cambria" w:hAnsi="Cambria" w:cs="Arial"/>
          <w:color w:val="000000"/>
        </w:rPr>
        <w:t xml:space="preserve">the </w:t>
      </w:r>
      <w:r w:rsidRPr="00C831F7">
        <w:rPr>
          <w:rFonts w:ascii="Cambria" w:hAnsi="Cambria" w:cs="Arial"/>
          <w:color w:val="000000"/>
        </w:rPr>
        <w:t>Proposal Paper</w:t>
      </w:r>
      <w:r w:rsidR="00B65E0A">
        <w:rPr>
          <w:rFonts w:ascii="Cambria" w:hAnsi="Cambria" w:cs="Arial"/>
          <w:color w:val="000000"/>
        </w:rPr>
        <w:t xml:space="preserve"> for the amendment of the heading</w:t>
      </w:r>
      <w:r w:rsidRPr="00C831F7">
        <w:rPr>
          <w:rFonts w:ascii="Cambria" w:hAnsi="Cambria" w:cs="Arial"/>
          <w:color w:val="000000"/>
        </w:rPr>
        <w:t>:</w:t>
      </w:r>
      <w:r w:rsidR="00FD4958">
        <w:rPr>
          <w:rStyle w:val="FootnoteReference"/>
          <w:rFonts w:ascii="Cambria" w:hAnsi="Cambria" w:cs="Arial"/>
          <w:color w:val="000000"/>
        </w:rPr>
        <w:footnoteReference w:id="2"/>
      </w:r>
    </w:p>
    <w:p w:rsidR="004A7CEF" w:rsidRDefault="004A7CEF" w:rsidP="004A7CEF">
      <w:pPr>
        <w:ind w:right="-347"/>
        <w:jc w:val="both"/>
        <w:rPr>
          <w:rFonts w:ascii="Cambria" w:hAnsi="Cambria" w:cs="Arial"/>
          <w:color w:val="000000"/>
        </w:rPr>
      </w:pPr>
    </w:p>
    <w:p w:rsidR="004A7CEF" w:rsidRDefault="00C831F7" w:rsidP="00C71703">
      <w:pPr>
        <w:ind w:left="720" w:right="-347"/>
        <w:jc w:val="both"/>
        <w:rPr>
          <w:rFonts w:ascii="Cambria" w:hAnsi="Cambria" w:cs="Arial"/>
          <w:color w:val="000000"/>
          <w:shd w:val="clear" w:color="auto" w:fill="FFFFFF"/>
        </w:rPr>
      </w:pPr>
      <w:r w:rsidRPr="00C831F7">
        <w:rPr>
          <w:rFonts w:ascii="Cambria" w:hAnsi="Cambria"/>
          <w:color w:val="000000"/>
        </w:rPr>
        <w:t xml:space="preserve">Traditionally, crimes against morality are a category of crime that is considered victimless usually to reflect that the acts that constitute the crime are committed </w:t>
      </w:r>
      <w:r w:rsidRPr="00C831F7">
        <w:rPr>
          <w:rFonts w:ascii="Cambria" w:hAnsi="Cambria"/>
          <w:color w:val="000000"/>
        </w:rPr>
        <w:lastRenderedPageBreak/>
        <w:t>against consenting adults. As a result of shifts in perceptions of what is appropriate and inappropriate behaviour, the use of ‘morality’ to describe contemporary sexual crimes is not appropriate.</w:t>
      </w:r>
      <w:r w:rsidRPr="00C831F7">
        <w:rPr>
          <w:rStyle w:val="apple-converted-space"/>
          <w:rFonts w:ascii="Cambria" w:hAnsi="Cambria"/>
          <w:color w:val="000000"/>
        </w:rPr>
        <w:t> </w:t>
      </w:r>
      <w:r w:rsidRPr="00C831F7">
        <w:rPr>
          <w:rFonts w:ascii="Cambria" w:hAnsi="Cambria" w:cs="Arial"/>
          <w:color w:val="000000"/>
          <w:shd w:val="clear" w:color="auto" w:fill="FFFFFF"/>
        </w:rPr>
        <w:t> </w:t>
      </w:r>
    </w:p>
    <w:p w:rsidR="004A7CEF" w:rsidRDefault="004A7CEF" w:rsidP="004A7CEF">
      <w:pPr>
        <w:ind w:right="-347"/>
        <w:jc w:val="both"/>
        <w:rPr>
          <w:rFonts w:ascii="Cambria" w:hAnsi="Cambria" w:cs="Arial"/>
          <w:color w:val="000000"/>
          <w:shd w:val="clear" w:color="auto" w:fill="FFFFFF"/>
        </w:rPr>
      </w:pPr>
    </w:p>
    <w:p w:rsidR="004A7CEF" w:rsidRDefault="00C831F7" w:rsidP="004A7CEF">
      <w:pPr>
        <w:ind w:right="-347"/>
        <w:jc w:val="both"/>
        <w:rPr>
          <w:rFonts w:ascii="Cambria" w:hAnsi="Cambria" w:cs="Arial"/>
          <w:color w:val="000000"/>
        </w:rPr>
      </w:pPr>
      <w:r w:rsidRPr="00C831F7">
        <w:rPr>
          <w:rFonts w:ascii="Cambria" w:hAnsi="Cambria" w:cs="Arial"/>
          <w:color w:val="000000"/>
        </w:rPr>
        <w:t>Crimes against children are not victimless in the same way that other crimes of morality such as prostitution, gambling and illicit drug use are. Relevantly, the current ‘Crimes against Morality’ contains no reference to the victimless crimes mentioned above, and almost solely consist of crimes committed against children. Of the twenty-three crimes currently listed under ‘Crimes against Morality’ the overwhelming majority (18 out of 23 crimes) are crimes committed against children</w:t>
      </w:r>
      <w:r w:rsidR="00207F96">
        <w:rPr>
          <w:rFonts w:ascii="Cambria" w:hAnsi="Cambria" w:cs="Arial"/>
          <w:color w:val="000000"/>
        </w:rPr>
        <w:t xml:space="preserve"> and young people</w:t>
      </w:r>
      <w:r w:rsidRPr="00C831F7">
        <w:rPr>
          <w:rFonts w:ascii="Cambria" w:hAnsi="Cambria" w:cs="Arial"/>
          <w:color w:val="000000"/>
        </w:rPr>
        <w:t>.</w:t>
      </w:r>
      <w:r w:rsidR="00B34D83">
        <w:rPr>
          <w:rStyle w:val="FootnoteReference"/>
          <w:rFonts w:ascii="Cambria" w:hAnsi="Cambria" w:cs="Arial"/>
          <w:color w:val="000000"/>
        </w:rPr>
        <w:footnoteReference w:id="3"/>
      </w:r>
      <w:r w:rsidRPr="00C831F7">
        <w:rPr>
          <w:rFonts w:ascii="Cambria" w:hAnsi="Cambria" w:cs="Arial"/>
          <w:color w:val="000000"/>
        </w:rPr>
        <w:t> </w:t>
      </w:r>
    </w:p>
    <w:p w:rsidR="004A7CEF" w:rsidRDefault="004A7CEF" w:rsidP="004A7CEF">
      <w:pPr>
        <w:ind w:right="-347"/>
        <w:jc w:val="both"/>
        <w:rPr>
          <w:rFonts w:ascii="Cambria" w:hAnsi="Cambria" w:cs="Arial"/>
          <w:color w:val="000000"/>
        </w:rPr>
      </w:pPr>
    </w:p>
    <w:p w:rsidR="00D4148F" w:rsidRDefault="00C831F7" w:rsidP="004A7CEF">
      <w:pPr>
        <w:ind w:right="-347"/>
        <w:jc w:val="both"/>
        <w:rPr>
          <w:rFonts w:ascii="Cambria" w:hAnsi="Cambria" w:cs="Arial"/>
          <w:color w:val="000000"/>
        </w:rPr>
      </w:pPr>
      <w:r w:rsidRPr="00C831F7">
        <w:rPr>
          <w:rFonts w:ascii="Cambria" w:hAnsi="Cambria" w:cs="Arial"/>
          <w:color w:val="000000"/>
        </w:rPr>
        <w:t>We agree with the Proposal Paper that the name of Chapter X</w:t>
      </w:r>
      <w:r w:rsidR="00207F96">
        <w:rPr>
          <w:rFonts w:ascii="Cambria" w:hAnsi="Cambria" w:cs="Arial"/>
          <w:color w:val="000000"/>
        </w:rPr>
        <w:t>I</w:t>
      </w:r>
      <w:r w:rsidRPr="00C831F7">
        <w:rPr>
          <w:rFonts w:ascii="Cambria" w:hAnsi="Cambria" w:cs="Arial"/>
          <w:color w:val="000000"/>
        </w:rPr>
        <w:t xml:space="preserve">V (Crimes against Morality) should be changed to use factual or descriptive language. Given that Chapter XIV contains all the sexual crimes in Tasmania other than rape, we </w:t>
      </w:r>
      <w:r w:rsidR="00FB2FAA">
        <w:rPr>
          <w:rFonts w:ascii="Cambria" w:hAnsi="Cambria" w:cs="Arial"/>
          <w:color w:val="000000"/>
        </w:rPr>
        <w:t xml:space="preserve">recommend </w:t>
      </w:r>
      <w:r w:rsidRPr="00C831F7">
        <w:rPr>
          <w:rFonts w:ascii="Cambria" w:hAnsi="Cambria" w:cs="Arial"/>
          <w:color w:val="000000"/>
        </w:rPr>
        <w:t>‘Sexual offences’ as a more factually descriptive title.   </w:t>
      </w:r>
    </w:p>
    <w:p w:rsidR="00D4148F" w:rsidRDefault="00D4148F" w:rsidP="004A7CEF">
      <w:pPr>
        <w:ind w:right="-347"/>
        <w:jc w:val="both"/>
        <w:rPr>
          <w:rFonts w:ascii="Cambria" w:hAnsi="Cambria" w:cs="Arial"/>
          <w:color w:val="000000"/>
        </w:rPr>
      </w:pPr>
    </w:p>
    <w:p w:rsidR="00D4148F" w:rsidRPr="00C07AAF" w:rsidRDefault="00C831F7" w:rsidP="00C07AAF">
      <w:pPr>
        <w:pStyle w:val="ListParagraph"/>
        <w:numPr>
          <w:ilvl w:val="0"/>
          <w:numId w:val="8"/>
        </w:numPr>
        <w:ind w:right="-347"/>
        <w:jc w:val="both"/>
        <w:rPr>
          <w:rFonts w:ascii="Cambria" w:hAnsi="Cambria" w:cs="Arial"/>
          <w:b/>
          <w:bCs/>
          <w:i/>
          <w:iCs/>
          <w:color w:val="000000"/>
        </w:rPr>
      </w:pPr>
      <w:r w:rsidRPr="00C07AAF">
        <w:rPr>
          <w:rFonts w:ascii="Cambria" w:hAnsi="Cambria" w:cs="Arial"/>
          <w:b/>
          <w:bCs/>
          <w:i/>
          <w:iCs/>
          <w:color w:val="000000"/>
        </w:rPr>
        <w:t>Sexual Intercourse with Young P</w:t>
      </w:r>
      <w:r w:rsidR="0035222F">
        <w:rPr>
          <w:rFonts w:ascii="Cambria" w:hAnsi="Cambria" w:cs="Arial"/>
          <w:b/>
          <w:bCs/>
          <w:i/>
          <w:iCs/>
          <w:color w:val="000000"/>
        </w:rPr>
        <w:t>erson</w:t>
      </w:r>
    </w:p>
    <w:p w:rsidR="00256624" w:rsidRDefault="00C831F7" w:rsidP="00C831F7">
      <w:pPr>
        <w:ind w:right="-347"/>
        <w:jc w:val="both"/>
        <w:rPr>
          <w:rFonts w:ascii="Cambria" w:hAnsi="Cambria" w:cs="Arial"/>
          <w:color w:val="000000"/>
        </w:rPr>
      </w:pPr>
      <w:r w:rsidRPr="00C831F7">
        <w:rPr>
          <w:rFonts w:ascii="Cambria" w:hAnsi="Cambria" w:cs="Arial"/>
          <w:color w:val="000000"/>
        </w:rPr>
        <w:t xml:space="preserve">We strongly agree with the Proposal Paper that the crime of ‘sexual intercourse with a young person’ </w:t>
      </w:r>
      <w:r w:rsidR="00207F96">
        <w:rPr>
          <w:rFonts w:ascii="Cambria" w:hAnsi="Cambria" w:cs="Arial"/>
          <w:color w:val="000000"/>
        </w:rPr>
        <w:t xml:space="preserve">in </w:t>
      </w:r>
      <w:r w:rsidR="00207F96" w:rsidRPr="00C831F7">
        <w:rPr>
          <w:rFonts w:ascii="Cambria" w:hAnsi="Cambria" w:cs="Arial"/>
          <w:color w:val="000000"/>
        </w:rPr>
        <w:t>section 124</w:t>
      </w:r>
      <w:r w:rsidR="00207F96">
        <w:rPr>
          <w:rFonts w:ascii="Cambria" w:hAnsi="Cambria" w:cs="Arial"/>
          <w:color w:val="000000"/>
        </w:rPr>
        <w:t xml:space="preserve"> of the Act </w:t>
      </w:r>
      <w:r w:rsidRPr="00C831F7">
        <w:rPr>
          <w:rFonts w:ascii="Cambria" w:hAnsi="Cambria" w:cs="Arial"/>
          <w:color w:val="000000"/>
        </w:rPr>
        <w:t>should be changed. In our opinion, renaming the</w:t>
      </w:r>
      <w:r w:rsidR="00D4148F">
        <w:rPr>
          <w:rFonts w:ascii="Cambria" w:hAnsi="Cambria" w:cs="Arial"/>
          <w:color w:val="000000"/>
        </w:rPr>
        <w:t xml:space="preserve"> </w:t>
      </w:r>
      <w:r w:rsidRPr="00C831F7">
        <w:rPr>
          <w:rFonts w:ascii="Cambria" w:hAnsi="Cambria" w:cs="Arial"/>
          <w:color w:val="000000"/>
        </w:rPr>
        <w:t xml:space="preserve">crime ‘child sexual abuse or ‘sexual abuse of a child or young person’ is consistent with the terminology </w:t>
      </w:r>
      <w:r w:rsidR="00570961">
        <w:rPr>
          <w:rFonts w:ascii="Cambria" w:hAnsi="Cambria" w:cs="Arial"/>
          <w:color w:val="000000"/>
        </w:rPr>
        <w:t xml:space="preserve">used by </w:t>
      </w:r>
      <w:r w:rsidRPr="00C831F7">
        <w:rPr>
          <w:rFonts w:ascii="Cambria" w:hAnsi="Cambria" w:cs="Arial"/>
          <w:color w:val="000000"/>
        </w:rPr>
        <w:t>the Royal Commission into Institutional Responses to Child Sexual Abuse.</w:t>
      </w:r>
      <w:r w:rsidR="00207F96">
        <w:rPr>
          <w:rStyle w:val="FootnoteReference"/>
          <w:rFonts w:ascii="Cambria" w:hAnsi="Cambria" w:cs="Arial"/>
          <w:color w:val="000000"/>
        </w:rPr>
        <w:footnoteReference w:id="4"/>
      </w:r>
      <w:r w:rsidRPr="00C831F7">
        <w:rPr>
          <w:rFonts w:ascii="Cambria" w:hAnsi="Cambria" w:cs="Arial"/>
          <w:color w:val="000000"/>
        </w:rPr>
        <w:t xml:space="preserve"> </w:t>
      </w:r>
    </w:p>
    <w:p w:rsidR="00FE0547" w:rsidRDefault="00FE0547" w:rsidP="00256624">
      <w:pPr>
        <w:ind w:right="-347"/>
        <w:jc w:val="both"/>
        <w:rPr>
          <w:rFonts w:ascii="Cambria" w:eastAsia="Times New Roman" w:hAnsi="Cambria"/>
          <w:bCs/>
          <w:color w:val="000000" w:themeColor="text1"/>
        </w:rPr>
      </w:pPr>
    </w:p>
    <w:p w:rsidR="006E4127" w:rsidRDefault="006E4127" w:rsidP="00C07AAF">
      <w:pPr>
        <w:pStyle w:val="ListParagraph"/>
        <w:numPr>
          <w:ilvl w:val="0"/>
          <w:numId w:val="6"/>
        </w:numPr>
        <w:ind w:right="-347"/>
        <w:jc w:val="both"/>
        <w:rPr>
          <w:rFonts w:ascii="Cambria" w:eastAsia="Times New Roman" w:hAnsi="Cambria"/>
          <w:b/>
          <w:i/>
          <w:iCs/>
          <w:color w:val="000000" w:themeColor="text1"/>
        </w:rPr>
      </w:pPr>
      <w:r>
        <w:rPr>
          <w:rFonts w:ascii="Cambria" w:eastAsia="Times New Roman" w:hAnsi="Cambria"/>
          <w:b/>
          <w:i/>
          <w:iCs/>
          <w:color w:val="000000" w:themeColor="text1"/>
        </w:rPr>
        <w:t>Abolishing use of ‘unlawful’ from sexual</w:t>
      </w:r>
      <w:r w:rsidR="00772B6D">
        <w:rPr>
          <w:rFonts w:ascii="Cambria" w:eastAsia="Times New Roman" w:hAnsi="Cambria"/>
          <w:b/>
          <w:i/>
          <w:iCs/>
          <w:color w:val="000000" w:themeColor="text1"/>
        </w:rPr>
        <w:t xml:space="preserve"> crimes</w:t>
      </w:r>
      <w:r>
        <w:rPr>
          <w:rFonts w:ascii="Cambria" w:eastAsia="Times New Roman" w:hAnsi="Cambria"/>
          <w:b/>
          <w:i/>
          <w:iCs/>
          <w:color w:val="000000" w:themeColor="text1"/>
        </w:rPr>
        <w:t xml:space="preserve"> involving young people</w:t>
      </w:r>
    </w:p>
    <w:p w:rsidR="00C07AAF" w:rsidRDefault="006E4127" w:rsidP="00C07AAF">
      <w:pPr>
        <w:ind w:right="-347"/>
        <w:jc w:val="both"/>
        <w:rPr>
          <w:rFonts w:ascii="Cambria" w:hAnsi="Cambria" w:cs="Arial"/>
          <w:color w:val="000000"/>
        </w:rPr>
      </w:pPr>
      <w:r>
        <w:rPr>
          <w:rFonts w:ascii="Cambria" w:hAnsi="Cambria" w:cs="Arial"/>
          <w:color w:val="000000"/>
        </w:rPr>
        <w:t xml:space="preserve">Along with the </w:t>
      </w:r>
      <w:r w:rsidR="007A1CDE" w:rsidRPr="007A1CDE">
        <w:rPr>
          <w:rFonts w:ascii="Cambria" w:hAnsi="Cambria" w:cs="Arial"/>
          <w:i/>
          <w:iCs/>
          <w:color w:val="000000"/>
        </w:rPr>
        <w:t>Criminal Code Act 1924</w:t>
      </w:r>
      <w:r w:rsidR="007A1CDE">
        <w:rPr>
          <w:rFonts w:ascii="Cambria" w:hAnsi="Cambria" w:cs="Arial"/>
          <w:color w:val="000000"/>
        </w:rPr>
        <w:t xml:space="preserve"> (Tas) adopting the phrase </w:t>
      </w:r>
      <w:r>
        <w:rPr>
          <w:rFonts w:ascii="Cambria" w:hAnsi="Cambria" w:cs="Arial"/>
          <w:color w:val="000000"/>
        </w:rPr>
        <w:t>‘child sexual abuse’</w:t>
      </w:r>
      <w:r w:rsidR="00FB2FAA">
        <w:rPr>
          <w:rFonts w:ascii="Cambria" w:hAnsi="Cambria" w:cs="Arial"/>
          <w:color w:val="000000"/>
        </w:rPr>
        <w:t xml:space="preserve">, </w:t>
      </w:r>
      <w:r w:rsidR="007A1CDE">
        <w:rPr>
          <w:rFonts w:ascii="Cambria" w:hAnsi="Cambria" w:cs="Arial"/>
          <w:color w:val="000000"/>
        </w:rPr>
        <w:t>w</w:t>
      </w:r>
      <w:r>
        <w:rPr>
          <w:rFonts w:ascii="Cambria" w:hAnsi="Cambria" w:cs="Arial"/>
          <w:color w:val="000000"/>
        </w:rPr>
        <w:t xml:space="preserve">e strongly agree with the Proposal Paper and its acknowledgement that the word ‘unlawful’ when used in conjunction with sexual offences against </w:t>
      </w:r>
      <w:r w:rsidR="007A1CDE">
        <w:rPr>
          <w:rFonts w:ascii="Cambria" w:hAnsi="Cambria" w:cs="Arial"/>
          <w:color w:val="000000"/>
        </w:rPr>
        <w:t xml:space="preserve">children and </w:t>
      </w:r>
      <w:r>
        <w:rPr>
          <w:rFonts w:ascii="Cambria" w:hAnsi="Cambria" w:cs="Arial"/>
          <w:color w:val="000000"/>
        </w:rPr>
        <w:t>young persons may “sanitise the offence and may not accurately reflect the crime committed”.</w:t>
      </w:r>
      <w:r>
        <w:rPr>
          <w:rStyle w:val="FootnoteReference"/>
          <w:rFonts w:ascii="Cambria" w:hAnsi="Cambria" w:cs="Arial"/>
          <w:color w:val="000000"/>
        </w:rPr>
        <w:footnoteReference w:id="5"/>
      </w:r>
      <w:r>
        <w:rPr>
          <w:rFonts w:ascii="Cambria" w:hAnsi="Cambria" w:cs="Arial"/>
          <w:color w:val="000000"/>
        </w:rPr>
        <w:t xml:space="preserve"> </w:t>
      </w:r>
      <w:r w:rsidR="00C07AAF" w:rsidRPr="00C07AAF">
        <w:rPr>
          <w:rFonts w:ascii="Cambria" w:hAnsi="Cambria" w:cs="Arial"/>
          <w:color w:val="000000"/>
        </w:rPr>
        <w:t>To ensure consistency</w:t>
      </w:r>
      <w:r w:rsidR="0035222F">
        <w:rPr>
          <w:rFonts w:ascii="Cambria" w:hAnsi="Cambria" w:cs="Arial"/>
          <w:color w:val="000000"/>
        </w:rPr>
        <w:t xml:space="preserve"> </w:t>
      </w:r>
      <w:r w:rsidR="00FB2FAA">
        <w:rPr>
          <w:rFonts w:ascii="Cambria" w:hAnsi="Cambria" w:cs="Arial"/>
          <w:color w:val="000000"/>
        </w:rPr>
        <w:t>with</w:t>
      </w:r>
      <w:r w:rsidR="0035222F">
        <w:rPr>
          <w:rFonts w:ascii="Cambria" w:hAnsi="Cambria" w:cs="Arial"/>
          <w:color w:val="000000"/>
        </w:rPr>
        <w:t>in</w:t>
      </w:r>
      <w:r w:rsidR="00FB2FAA">
        <w:rPr>
          <w:rFonts w:ascii="Cambria" w:hAnsi="Cambria" w:cs="Arial"/>
          <w:color w:val="000000"/>
        </w:rPr>
        <w:t xml:space="preserve"> </w:t>
      </w:r>
      <w:r w:rsidR="0035222F">
        <w:rPr>
          <w:rFonts w:ascii="Cambria" w:hAnsi="Cambria" w:cs="Arial"/>
          <w:color w:val="000000"/>
        </w:rPr>
        <w:t xml:space="preserve">the </w:t>
      </w:r>
      <w:r w:rsidR="0035222F" w:rsidRPr="0035222F">
        <w:rPr>
          <w:rFonts w:ascii="Cambria" w:hAnsi="Cambria" w:cs="Arial"/>
          <w:i/>
          <w:iCs/>
          <w:color w:val="000000"/>
        </w:rPr>
        <w:t>Criminal Code Act 1924</w:t>
      </w:r>
      <w:r w:rsidR="0035222F">
        <w:rPr>
          <w:rFonts w:ascii="Cambria" w:hAnsi="Cambria" w:cs="Arial"/>
          <w:color w:val="000000"/>
        </w:rPr>
        <w:t xml:space="preserve"> (Tas) </w:t>
      </w:r>
      <w:r w:rsidR="00C07AAF" w:rsidRPr="00C07AAF">
        <w:rPr>
          <w:rFonts w:ascii="Cambria" w:hAnsi="Cambria" w:cs="Arial"/>
          <w:color w:val="000000"/>
        </w:rPr>
        <w:t>we</w:t>
      </w:r>
      <w:r w:rsidR="00C07AAF">
        <w:rPr>
          <w:rFonts w:ascii="Cambria" w:hAnsi="Cambria" w:cs="Arial"/>
          <w:color w:val="000000"/>
        </w:rPr>
        <w:t xml:space="preserve"> </w:t>
      </w:r>
      <w:r w:rsidR="00C07AAF" w:rsidRPr="00C07AAF">
        <w:rPr>
          <w:rFonts w:ascii="Cambria" w:hAnsi="Cambria" w:cs="Arial"/>
          <w:color w:val="000000"/>
        </w:rPr>
        <w:t xml:space="preserve">support the </w:t>
      </w:r>
      <w:r w:rsidR="007A1CDE">
        <w:rPr>
          <w:rFonts w:ascii="Cambria" w:hAnsi="Cambria" w:cs="Arial"/>
          <w:color w:val="000000"/>
        </w:rPr>
        <w:t xml:space="preserve">renaming </w:t>
      </w:r>
      <w:r w:rsidR="00C07AAF" w:rsidRPr="00C07AAF">
        <w:rPr>
          <w:rFonts w:ascii="Cambria" w:hAnsi="Cambria" w:cs="Arial"/>
          <w:color w:val="000000"/>
        </w:rPr>
        <w:t>of section 125 which is currently headed ‘person permitting unlawful sexual intercourse with young person on premises’ to ‘permitting child sexual abuse’ or ‘permitting the sexual abuse of a child or young person’.</w:t>
      </w:r>
      <w:r w:rsidR="0035222F">
        <w:rPr>
          <w:rFonts w:ascii="Cambria" w:hAnsi="Cambria" w:cs="Arial"/>
          <w:color w:val="000000"/>
        </w:rPr>
        <w:t xml:space="preserve"> For the same reasons, we support the amendment of ‘procuring unlawful sexual intercourse with person under 17 years’ </w:t>
      </w:r>
      <w:r w:rsidR="007A1CDE">
        <w:rPr>
          <w:rFonts w:ascii="Cambria" w:hAnsi="Cambria" w:cs="Arial"/>
          <w:color w:val="000000"/>
        </w:rPr>
        <w:t xml:space="preserve">in section 125C of the Act </w:t>
      </w:r>
      <w:r w:rsidR="0035222F">
        <w:rPr>
          <w:rFonts w:ascii="Cambria" w:hAnsi="Cambria" w:cs="Arial"/>
          <w:color w:val="000000"/>
        </w:rPr>
        <w:t>and instead adopting the phrase ‘procuring child sexual abuse’.</w:t>
      </w:r>
      <w:r>
        <w:rPr>
          <w:rFonts w:ascii="Cambria" w:hAnsi="Cambria" w:cs="Arial"/>
          <w:color w:val="000000"/>
        </w:rPr>
        <w:t xml:space="preserve"> And finally, we support the amendment of ‘communications with intent to procure person under 17 years’ </w:t>
      </w:r>
      <w:r w:rsidR="007A1CDE">
        <w:rPr>
          <w:rFonts w:ascii="Cambria" w:hAnsi="Cambria" w:cs="Arial"/>
          <w:color w:val="000000"/>
        </w:rPr>
        <w:t xml:space="preserve">in section 125D of the Act </w:t>
      </w:r>
      <w:r>
        <w:rPr>
          <w:rFonts w:ascii="Cambria" w:hAnsi="Cambria" w:cs="Arial"/>
          <w:color w:val="000000"/>
        </w:rPr>
        <w:t xml:space="preserve">and instead renaming the offence ‘communication with intent to procure child sexual abuse’. </w:t>
      </w:r>
    </w:p>
    <w:p w:rsidR="0035222F" w:rsidRDefault="0035222F" w:rsidP="0035222F">
      <w:pPr>
        <w:ind w:right="-347"/>
        <w:jc w:val="both"/>
        <w:rPr>
          <w:rFonts w:ascii="Cambria" w:hAnsi="Cambria" w:cs="Arial"/>
          <w:b/>
          <w:bCs/>
          <w:i/>
          <w:iCs/>
          <w:color w:val="000000"/>
        </w:rPr>
      </w:pPr>
    </w:p>
    <w:p w:rsidR="0035222F" w:rsidRPr="00C07AAF" w:rsidRDefault="0035222F" w:rsidP="0035222F">
      <w:pPr>
        <w:pStyle w:val="ListParagraph"/>
        <w:numPr>
          <w:ilvl w:val="0"/>
          <w:numId w:val="7"/>
        </w:numPr>
        <w:ind w:right="-347"/>
        <w:jc w:val="both"/>
        <w:rPr>
          <w:rFonts w:ascii="Cambria" w:hAnsi="Cambria" w:cs="Arial"/>
          <w:b/>
          <w:i/>
          <w:iCs/>
          <w:color w:val="000000"/>
        </w:rPr>
      </w:pPr>
      <w:r w:rsidRPr="00C07AAF">
        <w:rPr>
          <w:rFonts w:ascii="Cambria" w:eastAsia="Times New Roman" w:hAnsi="Cambria"/>
          <w:b/>
          <w:i/>
          <w:iCs/>
          <w:color w:val="000000" w:themeColor="text1"/>
        </w:rPr>
        <w:t>Maintaining a sexual relationship with a young person</w:t>
      </w:r>
    </w:p>
    <w:p w:rsidR="0035222F" w:rsidRDefault="0035222F" w:rsidP="0035222F">
      <w:pPr>
        <w:ind w:right="-347"/>
        <w:jc w:val="both"/>
        <w:rPr>
          <w:rFonts w:ascii="Cambria" w:eastAsia="Times New Roman" w:hAnsi="Cambria"/>
          <w:bCs/>
          <w:color w:val="000000" w:themeColor="text1"/>
        </w:rPr>
      </w:pPr>
      <w:r>
        <w:rPr>
          <w:rFonts w:ascii="Cambria" w:eastAsia="Times New Roman" w:hAnsi="Cambria"/>
          <w:bCs/>
          <w:color w:val="000000" w:themeColor="text1"/>
        </w:rPr>
        <w:t xml:space="preserve">We strongly agree that the crime of maintaining a sexual relationship with a young person should be changed. As it is currently expressed the term implies that there is consent between an adult and child in circumstances where the consent either does not exist or cannot exist due to the power imbalance. </w:t>
      </w:r>
    </w:p>
    <w:p w:rsidR="0035222F" w:rsidRDefault="0035222F" w:rsidP="0035222F">
      <w:pPr>
        <w:ind w:right="-347"/>
        <w:jc w:val="both"/>
        <w:rPr>
          <w:rFonts w:ascii="Cambria" w:eastAsia="Times New Roman" w:hAnsi="Cambria"/>
          <w:bCs/>
          <w:color w:val="000000" w:themeColor="text1"/>
        </w:rPr>
      </w:pPr>
    </w:p>
    <w:p w:rsidR="0035222F" w:rsidRDefault="0035222F" w:rsidP="0035222F">
      <w:pPr>
        <w:ind w:right="-347"/>
        <w:jc w:val="both"/>
        <w:rPr>
          <w:rFonts w:ascii="Cambria" w:eastAsia="Times New Roman" w:hAnsi="Cambria"/>
          <w:bCs/>
          <w:color w:val="000000" w:themeColor="text1"/>
        </w:rPr>
      </w:pPr>
      <w:r>
        <w:rPr>
          <w:rFonts w:ascii="Cambria" w:eastAsia="Times New Roman" w:hAnsi="Cambria"/>
          <w:bCs/>
          <w:color w:val="000000" w:themeColor="text1"/>
        </w:rPr>
        <w:lastRenderedPageBreak/>
        <w:t xml:space="preserve">To ensure consistency with the new </w:t>
      </w:r>
      <w:r w:rsidR="00772B6D">
        <w:rPr>
          <w:rFonts w:ascii="Cambria" w:eastAsia="Times New Roman" w:hAnsi="Cambria"/>
          <w:bCs/>
          <w:color w:val="000000" w:themeColor="text1"/>
        </w:rPr>
        <w:t>crime</w:t>
      </w:r>
      <w:r>
        <w:rPr>
          <w:rFonts w:ascii="Cambria" w:eastAsia="Times New Roman" w:hAnsi="Cambria"/>
          <w:bCs/>
          <w:color w:val="000000" w:themeColor="text1"/>
        </w:rPr>
        <w:t xml:space="preserve"> of ‘persistent family violence’ we believe a more appropriate term would be ‘persistent child sexual abuse’. As the Proposal Paper also notes, the effect of this change would also bring Tasmania into line with the approach taken in New South Wales, Victoria, South Australia and Western Australia.  </w:t>
      </w:r>
    </w:p>
    <w:p w:rsidR="0035222F" w:rsidRDefault="0035222F" w:rsidP="0035222F">
      <w:pPr>
        <w:ind w:right="-347"/>
        <w:jc w:val="both"/>
        <w:rPr>
          <w:rFonts w:ascii="Cambria" w:eastAsia="Times New Roman" w:hAnsi="Cambria"/>
          <w:bCs/>
          <w:color w:val="000000" w:themeColor="text1"/>
        </w:rPr>
      </w:pPr>
    </w:p>
    <w:p w:rsidR="0035222F" w:rsidRPr="00C07AAF" w:rsidRDefault="00392F08" w:rsidP="0035222F">
      <w:pPr>
        <w:pStyle w:val="ListParagraph"/>
        <w:numPr>
          <w:ilvl w:val="0"/>
          <w:numId w:val="6"/>
        </w:numPr>
        <w:ind w:right="-347"/>
        <w:jc w:val="both"/>
        <w:rPr>
          <w:rFonts w:ascii="Cambria" w:eastAsia="Times New Roman" w:hAnsi="Cambria"/>
          <w:b/>
          <w:color w:val="000000" w:themeColor="text1"/>
        </w:rPr>
      </w:pPr>
      <w:r>
        <w:rPr>
          <w:rFonts w:ascii="Cambria" w:eastAsia="Times New Roman" w:hAnsi="Cambria"/>
          <w:b/>
          <w:color w:val="000000" w:themeColor="text1"/>
        </w:rPr>
        <w:t>Abolishing use of ‘indecent’ from sexual offences</w:t>
      </w:r>
    </w:p>
    <w:p w:rsidR="0035222F" w:rsidRDefault="0035222F" w:rsidP="0035222F">
      <w:pPr>
        <w:ind w:right="-347"/>
        <w:jc w:val="both"/>
        <w:rPr>
          <w:rFonts w:ascii="Cambria" w:eastAsia="Times New Roman" w:hAnsi="Cambria"/>
          <w:bCs/>
          <w:color w:val="000000" w:themeColor="text1"/>
        </w:rPr>
      </w:pPr>
      <w:r>
        <w:rPr>
          <w:rFonts w:ascii="Cambria" w:eastAsia="Times New Roman" w:hAnsi="Cambria"/>
          <w:bCs/>
          <w:color w:val="000000" w:themeColor="text1"/>
        </w:rPr>
        <w:t xml:space="preserve">We agree with the </w:t>
      </w:r>
      <w:r w:rsidR="003069F6">
        <w:rPr>
          <w:rFonts w:ascii="Cambria" w:eastAsia="Times New Roman" w:hAnsi="Cambria"/>
          <w:bCs/>
          <w:color w:val="000000" w:themeColor="text1"/>
        </w:rPr>
        <w:t>P</w:t>
      </w:r>
      <w:r>
        <w:rPr>
          <w:rFonts w:ascii="Cambria" w:eastAsia="Times New Roman" w:hAnsi="Cambria"/>
          <w:bCs/>
          <w:color w:val="000000" w:themeColor="text1"/>
        </w:rPr>
        <w:t xml:space="preserve">roposal </w:t>
      </w:r>
      <w:r w:rsidR="003069F6">
        <w:rPr>
          <w:rFonts w:ascii="Cambria" w:eastAsia="Times New Roman" w:hAnsi="Cambria"/>
          <w:bCs/>
          <w:color w:val="000000" w:themeColor="text1"/>
        </w:rPr>
        <w:t>P</w:t>
      </w:r>
      <w:r>
        <w:rPr>
          <w:rFonts w:ascii="Cambria" w:eastAsia="Times New Roman" w:hAnsi="Cambria"/>
          <w:bCs/>
          <w:color w:val="000000" w:themeColor="text1"/>
        </w:rPr>
        <w:t>aper that the use of the word ‘indecent’ has “fallen out of modern use”</w:t>
      </w:r>
      <w:r>
        <w:rPr>
          <w:rStyle w:val="FootnoteReference"/>
          <w:rFonts w:ascii="Cambria" w:eastAsia="Times New Roman" w:hAnsi="Cambria"/>
          <w:bCs/>
          <w:color w:val="000000" w:themeColor="text1"/>
        </w:rPr>
        <w:footnoteReference w:id="6"/>
      </w:r>
      <w:r>
        <w:rPr>
          <w:rFonts w:ascii="Cambria" w:eastAsia="Times New Roman" w:hAnsi="Cambria"/>
          <w:bCs/>
          <w:color w:val="000000" w:themeColor="text1"/>
        </w:rPr>
        <w:t xml:space="preserve"> and that a more appropriate phrase for the </w:t>
      </w:r>
      <w:r w:rsidR="00772B6D">
        <w:rPr>
          <w:rFonts w:ascii="Cambria" w:eastAsia="Times New Roman" w:hAnsi="Cambria"/>
          <w:bCs/>
          <w:color w:val="000000" w:themeColor="text1"/>
        </w:rPr>
        <w:t>crime</w:t>
      </w:r>
      <w:r>
        <w:rPr>
          <w:rFonts w:ascii="Cambria" w:eastAsia="Times New Roman" w:hAnsi="Cambria"/>
          <w:bCs/>
          <w:color w:val="000000" w:themeColor="text1"/>
        </w:rPr>
        <w:t xml:space="preserve"> of indecent act with a young person </w:t>
      </w:r>
      <w:r w:rsidR="00392F08">
        <w:rPr>
          <w:rFonts w:ascii="Cambria" w:eastAsia="Times New Roman" w:hAnsi="Cambria"/>
          <w:bCs/>
          <w:color w:val="000000" w:themeColor="text1"/>
        </w:rPr>
        <w:t xml:space="preserve">in section 125B of the Act </w:t>
      </w:r>
      <w:r>
        <w:rPr>
          <w:rFonts w:ascii="Cambria" w:eastAsia="Times New Roman" w:hAnsi="Cambria"/>
          <w:bCs/>
          <w:color w:val="000000" w:themeColor="text1"/>
        </w:rPr>
        <w:t>is ‘engaging a child in a sexual act</w:t>
      </w:r>
      <w:r w:rsidR="00392F08">
        <w:rPr>
          <w:rFonts w:ascii="Cambria" w:eastAsia="Times New Roman" w:hAnsi="Cambria"/>
          <w:bCs/>
          <w:color w:val="000000" w:themeColor="text1"/>
        </w:rPr>
        <w:t>’</w:t>
      </w:r>
      <w:r>
        <w:rPr>
          <w:rFonts w:ascii="Cambria" w:eastAsia="Times New Roman" w:hAnsi="Cambria"/>
          <w:bCs/>
          <w:color w:val="000000" w:themeColor="text1"/>
        </w:rPr>
        <w:t>. Support for this amendment is found in New South Wales and Victoria which have both removed the use of the term indecent.</w:t>
      </w:r>
      <w:r>
        <w:rPr>
          <w:rStyle w:val="FootnoteReference"/>
          <w:rFonts w:ascii="Cambria" w:eastAsia="Times New Roman" w:hAnsi="Cambria"/>
          <w:bCs/>
          <w:color w:val="000000" w:themeColor="text1"/>
        </w:rPr>
        <w:footnoteReference w:id="7"/>
      </w:r>
      <w:r>
        <w:rPr>
          <w:rFonts w:ascii="Cambria" w:eastAsia="Times New Roman" w:hAnsi="Cambria"/>
          <w:bCs/>
          <w:color w:val="000000" w:themeColor="text1"/>
        </w:rPr>
        <w:t xml:space="preserve"> </w:t>
      </w:r>
    </w:p>
    <w:p w:rsidR="003069F6" w:rsidRDefault="003069F6" w:rsidP="0035222F">
      <w:pPr>
        <w:ind w:right="-347"/>
        <w:jc w:val="both"/>
        <w:rPr>
          <w:rFonts w:ascii="Cambria" w:eastAsia="Times New Roman" w:hAnsi="Cambria"/>
          <w:bCs/>
          <w:color w:val="000000" w:themeColor="text1"/>
        </w:rPr>
      </w:pPr>
    </w:p>
    <w:p w:rsidR="003069F6" w:rsidRDefault="003069F6" w:rsidP="0035222F">
      <w:pPr>
        <w:ind w:right="-347"/>
        <w:jc w:val="both"/>
        <w:rPr>
          <w:rFonts w:ascii="Cambria" w:eastAsia="Times New Roman" w:hAnsi="Cambria"/>
          <w:bCs/>
          <w:color w:val="000000" w:themeColor="text1"/>
        </w:rPr>
      </w:pPr>
      <w:r>
        <w:rPr>
          <w:rFonts w:ascii="Cambria" w:eastAsia="Times New Roman" w:hAnsi="Cambria"/>
          <w:bCs/>
          <w:color w:val="000000" w:themeColor="text1"/>
        </w:rPr>
        <w:t>We also support the renaming of ‘indecent assault</w:t>
      </w:r>
      <w:r w:rsidR="00392F08">
        <w:rPr>
          <w:rFonts w:ascii="Cambria" w:eastAsia="Times New Roman" w:hAnsi="Cambria"/>
          <w:bCs/>
          <w:color w:val="000000" w:themeColor="text1"/>
        </w:rPr>
        <w:t>’</w:t>
      </w:r>
      <w:r>
        <w:rPr>
          <w:rFonts w:ascii="Cambria" w:eastAsia="Times New Roman" w:hAnsi="Cambria"/>
          <w:bCs/>
          <w:color w:val="000000" w:themeColor="text1"/>
        </w:rPr>
        <w:t xml:space="preserve"> in section 127 of the Act with ‘sexual assault’ which would </w:t>
      </w:r>
      <w:r w:rsidR="00392F08">
        <w:rPr>
          <w:rFonts w:ascii="Cambria" w:eastAsia="Times New Roman" w:hAnsi="Cambria"/>
          <w:bCs/>
          <w:color w:val="000000" w:themeColor="text1"/>
        </w:rPr>
        <w:t xml:space="preserve">also have the advantage of ensuring consistency </w:t>
      </w:r>
      <w:r>
        <w:rPr>
          <w:rFonts w:ascii="Cambria" w:eastAsia="Times New Roman" w:hAnsi="Cambria"/>
          <w:bCs/>
          <w:color w:val="000000" w:themeColor="text1"/>
        </w:rPr>
        <w:t>with Victoria, Queensland and the Australian Capital Territory.</w:t>
      </w:r>
      <w:r>
        <w:rPr>
          <w:rStyle w:val="FootnoteReference"/>
          <w:rFonts w:ascii="Cambria" w:eastAsia="Times New Roman" w:hAnsi="Cambria"/>
          <w:bCs/>
          <w:color w:val="000000" w:themeColor="text1"/>
        </w:rPr>
        <w:footnoteReference w:id="8"/>
      </w:r>
    </w:p>
    <w:p w:rsidR="00392F08" w:rsidRDefault="00392F08" w:rsidP="0035222F">
      <w:pPr>
        <w:ind w:right="-347"/>
        <w:jc w:val="both"/>
        <w:rPr>
          <w:rFonts w:ascii="Cambria" w:eastAsia="Times New Roman" w:hAnsi="Cambria"/>
          <w:bCs/>
          <w:color w:val="000000" w:themeColor="text1"/>
        </w:rPr>
      </w:pPr>
    </w:p>
    <w:p w:rsidR="00392F08" w:rsidRDefault="00392F08" w:rsidP="0035222F">
      <w:pPr>
        <w:ind w:right="-347"/>
        <w:jc w:val="both"/>
        <w:rPr>
          <w:rFonts w:ascii="Cambria" w:eastAsia="Times New Roman" w:hAnsi="Cambria"/>
          <w:bCs/>
          <w:color w:val="000000" w:themeColor="text1"/>
        </w:rPr>
      </w:pPr>
      <w:r>
        <w:rPr>
          <w:rFonts w:ascii="Cambria" w:eastAsia="Times New Roman" w:hAnsi="Cambria"/>
          <w:bCs/>
          <w:color w:val="000000" w:themeColor="text1"/>
        </w:rPr>
        <w:t xml:space="preserve">Finally, the offence of ‘indecency’ in section 137 of the Act should be replaced by ‘sexual act’ or ‘sexual activity directed at another person’. </w:t>
      </w:r>
    </w:p>
    <w:p w:rsidR="003069F6" w:rsidRDefault="003069F6" w:rsidP="0035222F">
      <w:pPr>
        <w:ind w:right="-347"/>
        <w:jc w:val="both"/>
        <w:rPr>
          <w:rFonts w:ascii="Cambria" w:eastAsia="Times New Roman" w:hAnsi="Cambria"/>
          <w:bCs/>
          <w:color w:val="000000" w:themeColor="text1"/>
        </w:rPr>
      </w:pPr>
    </w:p>
    <w:p w:rsidR="003069F6" w:rsidRPr="003069F6" w:rsidRDefault="003069F6" w:rsidP="003069F6">
      <w:pPr>
        <w:pStyle w:val="ListParagraph"/>
        <w:numPr>
          <w:ilvl w:val="0"/>
          <w:numId w:val="6"/>
        </w:numPr>
        <w:ind w:right="-347"/>
        <w:jc w:val="both"/>
        <w:rPr>
          <w:rFonts w:ascii="Cambria" w:eastAsia="Times New Roman" w:hAnsi="Cambria"/>
          <w:b/>
          <w:i/>
          <w:iCs/>
          <w:color w:val="000000" w:themeColor="text1"/>
        </w:rPr>
      </w:pPr>
      <w:r w:rsidRPr="003069F6">
        <w:rPr>
          <w:rFonts w:ascii="Cambria" w:eastAsia="Times New Roman" w:hAnsi="Cambria"/>
          <w:b/>
          <w:i/>
          <w:iCs/>
          <w:color w:val="000000" w:themeColor="text1"/>
        </w:rPr>
        <w:t>Sexual Intercourse with Person with Mental Impairment</w:t>
      </w:r>
    </w:p>
    <w:p w:rsidR="003069F6" w:rsidRDefault="003069F6" w:rsidP="003069F6">
      <w:pPr>
        <w:ind w:right="-347"/>
        <w:jc w:val="both"/>
        <w:rPr>
          <w:rFonts w:ascii="Cambria" w:eastAsia="Times New Roman" w:hAnsi="Cambria"/>
          <w:bCs/>
          <w:color w:val="000000" w:themeColor="text1"/>
        </w:rPr>
      </w:pPr>
      <w:r>
        <w:rPr>
          <w:rFonts w:ascii="Cambria" w:eastAsia="Times New Roman" w:hAnsi="Cambria"/>
          <w:bCs/>
          <w:color w:val="000000" w:themeColor="text1"/>
        </w:rPr>
        <w:t>We support the Proposal Paper’s intention to replace the term ‘sexual intercourse with person with mental impairment’ with ‘sexual abuse of a person with menta</w:t>
      </w:r>
      <w:r w:rsidR="00FB2FAA">
        <w:rPr>
          <w:rFonts w:ascii="Cambria" w:eastAsia="Times New Roman" w:hAnsi="Cambria"/>
          <w:bCs/>
          <w:color w:val="000000" w:themeColor="text1"/>
        </w:rPr>
        <w:t>l</w:t>
      </w:r>
      <w:r>
        <w:rPr>
          <w:rFonts w:ascii="Cambria" w:eastAsia="Times New Roman" w:hAnsi="Cambria"/>
          <w:bCs/>
          <w:color w:val="000000" w:themeColor="text1"/>
        </w:rPr>
        <w:t xml:space="preserve"> impairment’. </w:t>
      </w:r>
    </w:p>
    <w:p w:rsidR="003069F6" w:rsidRDefault="003069F6" w:rsidP="003069F6">
      <w:pPr>
        <w:ind w:right="-347"/>
        <w:jc w:val="both"/>
        <w:rPr>
          <w:rFonts w:ascii="Cambria" w:eastAsia="Times New Roman" w:hAnsi="Cambria"/>
          <w:bCs/>
          <w:color w:val="000000" w:themeColor="text1"/>
        </w:rPr>
      </w:pPr>
    </w:p>
    <w:p w:rsidR="003069F6" w:rsidRPr="00772B6D" w:rsidRDefault="00392F08" w:rsidP="003069F6">
      <w:pPr>
        <w:pStyle w:val="ListParagraph"/>
        <w:numPr>
          <w:ilvl w:val="0"/>
          <w:numId w:val="6"/>
        </w:numPr>
        <w:ind w:right="-347"/>
        <w:jc w:val="both"/>
        <w:rPr>
          <w:rFonts w:ascii="Cambria" w:eastAsia="Times New Roman" w:hAnsi="Cambria"/>
          <w:b/>
          <w:i/>
          <w:iCs/>
          <w:color w:val="000000" w:themeColor="text1"/>
        </w:rPr>
      </w:pPr>
      <w:r w:rsidRPr="00772B6D">
        <w:rPr>
          <w:rFonts w:ascii="Cambria" w:eastAsia="Times New Roman" w:hAnsi="Cambria"/>
          <w:b/>
          <w:i/>
          <w:iCs/>
          <w:color w:val="000000" w:themeColor="text1"/>
        </w:rPr>
        <w:t>Procuring by Threats, Fraud or Drugs</w:t>
      </w:r>
    </w:p>
    <w:p w:rsidR="0035222F" w:rsidRPr="00DE5D2A" w:rsidRDefault="00392F08" w:rsidP="00C07AAF">
      <w:pPr>
        <w:ind w:right="-347"/>
        <w:jc w:val="both"/>
        <w:rPr>
          <w:rFonts w:ascii="Cambria" w:eastAsia="Times New Roman" w:hAnsi="Cambria"/>
          <w:bCs/>
          <w:color w:val="000000" w:themeColor="text1"/>
        </w:rPr>
      </w:pPr>
      <w:r>
        <w:rPr>
          <w:rFonts w:ascii="Cambria" w:eastAsia="Times New Roman" w:hAnsi="Cambria"/>
          <w:bCs/>
          <w:color w:val="000000" w:themeColor="text1"/>
        </w:rPr>
        <w:t>We agree with the Proposal Paper that</w:t>
      </w:r>
      <w:r w:rsidR="00772B6D">
        <w:rPr>
          <w:rFonts w:ascii="Cambria" w:eastAsia="Times New Roman" w:hAnsi="Cambria"/>
          <w:bCs/>
          <w:color w:val="000000" w:themeColor="text1"/>
        </w:rPr>
        <w:t xml:space="preserve"> the crime of ‘procuring by threats, fraud or drugs’ </w:t>
      </w:r>
      <w:r w:rsidR="004172DB">
        <w:rPr>
          <w:rFonts w:ascii="Cambria" w:eastAsia="Times New Roman" w:hAnsi="Cambria"/>
          <w:bCs/>
          <w:color w:val="000000" w:themeColor="text1"/>
        </w:rPr>
        <w:t xml:space="preserve">in section 129 of the Act </w:t>
      </w:r>
      <w:r w:rsidR="00772B6D">
        <w:rPr>
          <w:rFonts w:ascii="Cambria" w:eastAsia="Times New Roman" w:hAnsi="Cambria"/>
          <w:bCs/>
          <w:color w:val="000000" w:themeColor="text1"/>
        </w:rPr>
        <w:t xml:space="preserve">is “ambiguous” because it does not describe the element of sexual intercourse that defines the crime. We support the proposed renaming to ‘procuring a person for sexual abuse by threats, fraud, or drugs’.   </w:t>
      </w:r>
      <w:r>
        <w:rPr>
          <w:rFonts w:ascii="Cambria" w:eastAsia="Times New Roman" w:hAnsi="Cambria"/>
          <w:bCs/>
          <w:color w:val="000000" w:themeColor="text1"/>
        </w:rPr>
        <w:t xml:space="preserve"> </w:t>
      </w:r>
    </w:p>
    <w:p w:rsidR="00256624" w:rsidRDefault="00256624" w:rsidP="00C831F7">
      <w:pPr>
        <w:ind w:right="-347"/>
        <w:jc w:val="both"/>
        <w:rPr>
          <w:rFonts w:ascii="Cambria" w:eastAsia="Times New Roman" w:hAnsi="Cambria"/>
          <w:bCs/>
          <w:color w:val="000000" w:themeColor="text1"/>
        </w:rPr>
      </w:pPr>
    </w:p>
    <w:p w:rsidR="00C831F7" w:rsidRPr="004A7CEF" w:rsidRDefault="00C831F7" w:rsidP="00C831F7">
      <w:pPr>
        <w:ind w:right="-347"/>
        <w:jc w:val="both"/>
        <w:rPr>
          <w:rFonts w:ascii="Cambria" w:hAnsi="Cambria" w:cs="Arial"/>
          <w:color w:val="000000" w:themeColor="text1"/>
        </w:rPr>
      </w:pPr>
      <w:r w:rsidRPr="000842D0">
        <w:rPr>
          <w:rFonts w:ascii="Cambria" w:eastAsia="Times New Roman" w:hAnsi="Cambria"/>
          <w:bCs/>
          <w:color w:val="000000" w:themeColor="text1"/>
        </w:rPr>
        <w:t>If we can be of any further assistance, please do not hesitate to contact us.</w:t>
      </w:r>
    </w:p>
    <w:p w:rsidR="00C831F7" w:rsidRPr="000842D0" w:rsidRDefault="00C831F7" w:rsidP="00C831F7">
      <w:pPr>
        <w:shd w:val="clear" w:color="auto" w:fill="FFFFFF"/>
        <w:ind w:right="-347"/>
        <w:jc w:val="both"/>
        <w:rPr>
          <w:rFonts w:ascii="Cambria" w:eastAsia="Times New Roman" w:hAnsi="Cambria"/>
          <w:bCs/>
          <w:color w:val="000000" w:themeColor="text1"/>
        </w:rPr>
      </w:pPr>
    </w:p>
    <w:p w:rsidR="00C831F7" w:rsidRPr="000842D0" w:rsidRDefault="00C831F7" w:rsidP="00C831F7">
      <w:pPr>
        <w:shd w:val="clear" w:color="auto" w:fill="FFFFFF"/>
        <w:ind w:right="-347"/>
        <w:jc w:val="both"/>
        <w:rPr>
          <w:rFonts w:ascii="Cambria" w:eastAsia="Times New Roman" w:hAnsi="Cambria"/>
          <w:bCs/>
          <w:color w:val="000000" w:themeColor="text1"/>
        </w:rPr>
      </w:pPr>
    </w:p>
    <w:p w:rsidR="00C831F7" w:rsidRPr="000842D0" w:rsidRDefault="00C831F7" w:rsidP="00C831F7">
      <w:pPr>
        <w:shd w:val="clear" w:color="auto" w:fill="FFFFFF"/>
        <w:ind w:right="-347"/>
        <w:jc w:val="both"/>
        <w:rPr>
          <w:rFonts w:ascii="Cambria" w:eastAsia="Times New Roman" w:hAnsi="Cambria"/>
          <w:bCs/>
          <w:color w:val="000000" w:themeColor="text1"/>
        </w:rPr>
      </w:pPr>
      <w:r w:rsidRPr="000842D0">
        <w:rPr>
          <w:rFonts w:ascii="Cambria" w:eastAsia="Times New Roman" w:hAnsi="Cambria"/>
          <w:bCs/>
          <w:color w:val="000000" w:themeColor="text1"/>
        </w:rPr>
        <w:t>Yours faithfully,</w:t>
      </w:r>
    </w:p>
    <w:p w:rsidR="00C831F7" w:rsidRPr="000842D0" w:rsidRDefault="00C831F7" w:rsidP="00C831F7">
      <w:pPr>
        <w:shd w:val="clear" w:color="auto" w:fill="FFFFFF"/>
        <w:ind w:right="-347"/>
        <w:jc w:val="both"/>
        <w:rPr>
          <w:rFonts w:ascii="Cambria" w:eastAsia="Times New Roman" w:hAnsi="Cambria"/>
          <w:bCs/>
          <w:color w:val="000000" w:themeColor="text1"/>
        </w:rPr>
      </w:pPr>
    </w:p>
    <w:p w:rsidR="00C831F7" w:rsidRPr="000842D0" w:rsidRDefault="00C831F7" w:rsidP="00C831F7">
      <w:pPr>
        <w:shd w:val="clear" w:color="auto" w:fill="FFFFFF"/>
        <w:ind w:right="-347"/>
        <w:jc w:val="both"/>
        <w:rPr>
          <w:rFonts w:ascii="Cambria" w:eastAsia="Times New Roman" w:hAnsi="Cambria"/>
          <w:bCs/>
          <w:color w:val="000000" w:themeColor="text1"/>
        </w:rPr>
      </w:pPr>
    </w:p>
    <w:p w:rsidR="00C831F7" w:rsidRPr="000842D0" w:rsidRDefault="00C831F7" w:rsidP="00C831F7">
      <w:pPr>
        <w:shd w:val="clear" w:color="auto" w:fill="FFFFFF"/>
        <w:ind w:right="-347"/>
        <w:jc w:val="both"/>
        <w:rPr>
          <w:rFonts w:ascii="Cambria" w:eastAsia="Times New Roman" w:hAnsi="Cambria"/>
          <w:bCs/>
          <w:color w:val="000000" w:themeColor="text1"/>
        </w:rPr>
      </w:pPr>
    </w:p>
    <w:p w:rsidR="00C831F7" w:rsidRPr="000842D0" w:rsidRDefault="00C831F7" w:rsidP="00C831F7">
      <w:pPr>
        <w:shd w:val="clear" w:color="auto" w:fill="FFFFFF"/>
        <w:ind w:right="-347"/>
        <w:jc w:val="both"/>
        <w:rPr>
          <w:rFonts w:ascii="Cambria" w:eastAsia="Times New Roman" w:hAnsi="Cambria"/>
          <w:bCs/>
          <w:color w:val="000000" w:themeColor="text1"/>
        </w:rPr>
      </w:pPr>
      <w:r w:rsidRPr="000842D0">
        <w:rPr>
          <w:rFonts w:ascii="Cambria" w:eastAsia="Times New Roman" w:hAnsi="Cambria"/>
          <w:bCs/>
          <w:color w:val="000000" w:themeColor="text1"/>
        </w:rPr>
        <w:t xml:space="preserve">Benedict </w:t>
      </w:r>
      <w:proofErr w:type="spellStart"/>
      <w:r w:rsidRPr="000842D0">
        <w:rPr>
          <w:rFonts w:ascii="Cambria" w:eastAsia="Times New Roman" w:hAnsi="Cambria"/>
          <w:bCs/>
          <w:color w:val="000000" w:themeColor="text1"/>
        </w:rPr>
        <w:t>Bartl</w:t>
      </w:r>
      <w:proofErr w:type="spellEnd"/>
    </w:p>
    <w:p w:rsidR="00C831F7" w:rsidRPr="000842D0" w:rsidRDefault="00C831F7" w:rsidP="00C831F7">
      <w:pPr>
        <w:shd w:val="clear" w:color="auto" w:fill="FFFFFF"/>
        <w:ind w:right="-347"/>
        <w:jc w:val="both"/>
        <w:rPr>
          <w:rFonts w:ascii="Cambria" w:eastAsia="Times New Roman" w:hAnsi="Cambria"/>
          <w:bCs/>
          <w:color w:val="000000" w:themeColor="text1"/>
        </w:rPr>
      </w:pPr>
      <w:r w:rsidRPr="000842D0">
        <w:rPr>
          <w:rFonts w:ascii="Cambria" w:eastAsia="Times New Roman" w:hAnsi="Cambria"/>
          <w:bCs/>
          <w:color w:val="000000" w:themeColor="text1"/>
        </w:rPr>
        <w:t>Policy Officer</w:t>
      </w:r>
    </w:p>
    <w:p w:rsidR="00D4148F" w:rsidRPr="0079055D" w:rsidRDefault="00C831F7" w:rsidP="0079055D">
      <w:pPr>
        <w:pBdr>
          <w:bottom w:val="single" w:sz="6" w:space="1" w:color="auto"/>
        </w:pBdr>
        <w:shd w:val="clear" w:color="auto" w:fill="FFFFFF"/>
        <w:ind w:right="-347"/>
        <w:jc w:val="both"/>
        <w:rPr>
          <w:rFonts w:ascii="Cambria" w:eastAsia="Times New Roman" w:hAnsi="Cambria"/>
          <w:b/>
          <w:bCs/>
          <w:color w:val="000000" w:themeColor="text1"/>
        </w:rPr>
      </w:pPr>
      <w:r w:rsidRPr="000842D0">
        <w:rPr>
          <w:rFonts w:ascii="Cambria" w:eastAsia="Times New Roman" w:hAnsi="Cambria"/>
          <w:b/>
          <w:bCs/>
          <w:color w:val="000000" w:themeColor="text1"/>
        </w:rPr>
        <w:t>Community Legal Centres Tasmania</w:t>
      </w:r>
    </w:p>
    <w:sectPr w:rsidR="00D4148F" w:rsidRPr="0079055D" w:rsidSect="004C14B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6F5" w:rsidRDefault="005B36F5" w:rsidP="00C831F7">
      <w:r>
        <w:separator/>
      </w:r>
    </w:p>
  </w:endnote>
  <w:endnote w:type="continuationSeparator" w:id="0">
    <w:p w:rsidR="005B36F5" w:rsidRDefault="005B36F5" w:rsidP="00C8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6F5" w:rsidRDefault="005B36F5" w:rsidP="00C831F7">
      <w:r>
        <w:separator/>
      </w:r>
    </w:p>
  </w:footnote>
  <w:footnote w:type="continuationSeparator" w:id="0">
    <w:p w:rsidR="005B36F5" w:rsidRDefault="005B36F5" w:rsidP="00C831F7">
      <w:r>
        <w:continuationSeparator/>
      </w:r>
    </w:p>
  </w:footnote>
  <w:footnote w:id="1">
    <w:p w:rsidR="00DE5D2A" w:rsidRPr="00DE5D2A" w:rsidRDefault="00DE5D2A">
      <w:pPr>
        <w:pStyle w:val="FootnoteText"/>
        <w:rPr>
          <w:lang w:val="en-AU"/>
        </w:rPr>
      </w:pPr>
      <w:r>
        <w:rPr>
          <w:rStyle w:val="FootnoteReference"/>
        </w:rPr>
        <w:footnoteRef/>
      </w:r>
      <w:r>
        <w:t xml:space="preserve"> </w:t>
      </w:r>
      <w:r w:rsidRPr="00DE5D2A">
        <w:rPr>
          <w:rFonts w:ascii="Cambria" w:hAnsi="Cambria"/>
          <w:i/>
          <w:iCs/>
          <w:sz w:val="20"/>
          <w:szCs w:val="20"/>
        </w:rPr>
        <w:t>Criminal Code Act 1924</w:t>
      </w:r>
      <w:r w:rsidRPr="00DE5D2A">
        <w:rPr>
          <w:rFonts w:ascii="Cambria" w:hAnsi="Cambria"/>
          <w:sz w:val="20"/>
          <w:szCs w:val="20"/>
        </w:rPr>
        <w:t xml:space="preserve"> (Tas), </w:t>
      </w:r>
      <w:r w:rsidRPr="00DE5D2A">
        <w:rPr>
          <w:rFonts w:ascii="Cambria" w:hAnsi="Cambria" w:cs="Arial"/>
          <w:color w:val="000000"/>
          <w:sz w:val="20"/>
          <w:szCs w:val="20"/>
        </w:rPr>
        <w:t>Chapter XX - Rape: Abduction: Stalking and Bullying.</w:t>
      </w:r>
      <w:r>
        <w:rPr>
          <w:rFonts w:ascii="Cambria" w:hAnsi="Cambria" w:cs="Arial"/>
          <w:color w:val="000000"/>
        </w:rPr>
        <w:t xml:space="preserve"> </w:t>
      </w:r>
    </w:p>
  </w:footnote>
  <w:footnote w:id="2">
    <w:p w:rsidR="00FD4958" w:rsidRPr="00FD4958" w:rsidRDefault="00FD4958">
      <w:pPr>
        <w:pStyle w:val="FootnoteText"/>
        <w:rPr>
          <w:lang w:val="en-AU"/>
        </w:rPr>
      </w:pPr>
      <w:r>
        <w:rPr>
          <w:rStyle w:val="FootnoteReference"/>
        </w:rPr>
        <w:footnoteRef/>
      </w:r>
      <w:r>
        <w:t xml:space="preserve"> </w:t>
      </w:r>
      <w:r w:rsidRPr="00FD4958">
        <w:rPr>
          <w:rFonts w:ascii="Cambria" w:hAnsi="Cambria"/>
          <w:color w:val="000000" w:themeColor="text1"/>
          <w:sz w:val="20"/>
          <w:szCs w:val="20"/>
        </w:rPr>
        <w:t>Department of Justice</w:t>
      </w:r>
      <w:r>
        <w:rPr>
          <w:rFonts w:ascii="Cambria" w:hAnsi="Cambria"/>
          <w:color w:val="000000" w:themeColor="text1"/>
          <w:sz w:val="20"/>
          <w:szCs w:val="20"/>
        </w:rPr>
        <w:t xml:space="preserve">, </w:t>
      </w:r>
      <w:r w:rsidRPr="00FD4958">
        <w:rPr>
          <w:rFonts w:ascii="Cambria" w:eastAsia="Times New Roman" w:hAnsi="Cambria" w:cs="Arial"/>
          <w:i/>
          <w:iCs/>
          <w:color w:val="000000"/>
          <w:sz w:val="20"/>
          <w:szCs w:val="20"/>
          <w:shd w:val="clear" w:color="auto" w:fill="FFFFFF"/>
          <w:lang w:eastAsia="en-GB"/>
        </w:rPr>
        <w:t xml:space="preserve">Renaming sexual offences - removing outdated language in Chapter XIV of the Criminal Code Act 1924 </w:t>
      </w:r>
      <w:r w:rsidRPr="00FD4958">
        <w:rPr>
          <w:rFonts w:ascii="Cambria" w:hAnsi="Cambria"/>
          <w:i/>
          <w:iCs/>
          <w:color w:val="000000" w:themeColor="text1"/>
          <w:sz w:val="20"/>
          <w:szCs w:val="20"/>
        </w:rPr>
        <w:t>Proposal Paper</w:t>
      </w:r>
      <w:r w:rsidRPr="00FD4958">
        <w:rPr>
          <w:rFonts w:ascii="Cambria" w:hAnsi="Cambria"/>
          <w:color w:val="000000" w:themeColor="text1"/>
          <w:sz w:val="20"/>
          <w:szCs w:val="20"/>
        </w:rPr>
        <w:t xml:space="preserve"> </w:t>
      </w:r>
      <w:r w:rsidRPr="00FD4958">
        <w:rPr>
          <w:rFonts w:ascii="Cambria" w:hAnsi="Cambria" w:cs="Arial"/>
          <w:color w:val="000000"/>
          <w:sz w:val="20"/>
          <w:szCs w:val="20"/>
        </w:rPr>
        <w:t>at 4-5.</w:t>
      </w:r>
    </w:p>
  </w:footnote>
  <w:footnote w:id="3">
    <w:p w:rsidR="00B34D83" w:rsidRPr="00B34D83" w:rsidRDefault="00B34D83">
      <w:pPr>
        <w:pStyle w:val="FootnoteText"/>
        <w:rPr>
          <w:lang w:val="en-AU"/>
        </w:rPr>
      </w:pPr>
      <w:r>
        <w:rPr>
          <w:rStyle w:val="FootnoteReference"/>
        </w:rPr>
        <w:footnoteRef/>
      </w:r>
      <w:r>
        <w:t xml:space="preserve"> </w:t>
      </w:r>
      <w:r w:rsidRPr="00B34D83">
        <w:rPr>
          <w:rFonts w:ascii="Cambria" w:hAnsi="Cambria" w:cs="Arial"/>
          <w:color w:val="000000"/>
          <w:sz w:val="20"/>
          <w:szCs w:val="20"/>
        </w:rPr>
        <w:t>The only five crimes not expressly involving children are</w:t>
      </w:r>
      <w:r w:rsidR="00EC575B">
        <w:rPr>
          <w:rFonts w:ascii="Cambria" w:hAnsi="Cambria" w:cs="Arial"/>
          <w:color w:val="000000"/>
          <w:sz w:val="20"/>
          <w:szCs w:val="20"/>
        </w:rPr>
        <w:t xml:space="preserve"> </w:t>
      </w:r>
      <w:r w:rsidRPr="00B34D83">
        <w:rPr>
          <w:rFonts w:ascii="Cambria" w:hAnsi="Cambria" w:cs="Arial"/>
          <w:color w:val="000000"/>
          <w:sz w:val="20"/>
          <w:szCs w:val="20"/>
        </w:rPr>
        <w:t>section 122 Bestiality, section 136 Warning relating to uncorroborated evidence, section 137 Indecency, section 138 Obscene publications and section 139 Misconduct in respect of human remains</w:t>
      </w:r>
      <w:r w:rsidR="00EC575B">
        <w:rPr>
          <w:rFonts w:ascii="Cambria" w:hAnsi="Cambria" w:cs="Arial"/>
          <w:color w:val="000000"/>
          <w:sz w:val="20"/>
          <w:szCs w:val="20"/>
        </w:rPr>
        <w:t xml:space="preserve"> of the </w:t>
      </w:r>
      <w:r w:rsidR="00EC575B" w:rsidRPr="00EC575B">
        <w:rPr>
          <w:rFonts w:ascii="Cambria" w:hAnsi="Cambria" w:cs="Arial"/>
          <w:i/>
          <w:iCs/>
          <w:color w:val="000000"/>
          <w:sz w:val="20"/>
          <w:szCs w:val="20"/>
        </w:rPr>
        <w:t>Criminal Code Act 1924</w:t>
      </w:r>
      <w:r w:rsidR="00EC575B">
        <w:rPr>
          <w:rFonts w:ascii="Cambria" w:hAnsi="Cambria" w:cs="Arial"/>
          <w:color w:val="000000"/>
          <w:sz w:val="20"/>
          <w:szCs w:val="20"/>
        </w:rPr>
        <w:t xml:space="preserve"> (Tas)</w:t>
      </w:r>
      <w:r w:rsidRPr="00B34D83">
        <w:rPr>
          <w:rFonts w:ascii="Cambria" w:hAnsi="Cambria" w:cs="Arial"/>
          <w:color w:val="000000"/>
          <w:sz w:val="20"/>
          <w:szCs w:val="20"/>
        </w:rPr>
        <w:t>.</w:t>
      </w:r>
      <w:r w:rsidRPr="00C831F7">
        <w:rPr>
          <w:rStyle w:val="apple-converted-space"/>
          <w:rFonts w:ascii="Cambria" w:hAnsi="Cambria" w:cs="Arial"/>
          <w:color w:val="000000"/>
        </w:rPr>
        <w:t> </w:t>
      </w:r>
    </w:p>
  </w:footnote>
  <w:footnote w:id="4">
    <w:p w:rsidR="00207F96" w:rsidRPr="00207F96" w:rsidRDefault="00207F96" w:rsidP="00207F96">
      <w:pPr>
        <w:rPr>
          <w:rFonts w:eastAsia="Times New Roman"/>
          <w:lang w:eastAsia="en-GB"/>
        </w:rPr>
      </w:pPr>
      <w:r>
        <w:rPr>
          <w:rStyle w:val="FootnoteReference"/>
        </w:rPr>
        <w:footnoteRef/>
      </w:r>
      <w:r>
        <w:t xml:space="preserve"> </w:t>
      </w:r>
      <w:r w:rsidRPr="00570961">
        <w:rPr>
          <w:rFonts w:ascii="Cambria" w:hAnsi="Cambria"/>
          <w:sz w:val="20"/>
          <w:szCs w:val="20"/>
        </w:rPr>
        <w:t xml:space="preserve">See for example, </w:t>
      </w:r>
      <w:r w:rsidRPr="00570961">
        <w:rPr>
          <w:rFonts w:ascii="Cambria" w:hAnsi="Cambria" w:cs="Arial"/>
          <w:color w:val="000000"/>
          <w:sz w:val="20"/>
          <w:szCs w:val="20"/>
        </w:rPr>
        <w:t xml:space="preserve">Royal Commission into Institutional Responses to Child Sexual Abuse, </w:t>
      </w:r>
      <w:r w:rsidRPr="00570961">
        <w:rPr>
          <w:rFonts w:ascii="Cambria" w:hAnsi="Cambria" w:cs="Arial"/>
          <w:i/>
          <w:iCs/>
          <w:color w:val="000000"/>
          <w:sz w:val="20"/>
          <w:szCs w:val="20"/>
        </w:rPr>
        <w:t>Criminal Justice Report – Executive Summary and Parts I and II</w:t>
      </w:r>
      <w:r w:rsidRPr="00570961">
        <w:rPr>
          <w:rFonts w:ascii="Cambria" w:hAnsi="Cambria" w:cs="Arial"/>
          <w:color w:val="000000"/>
          <w:sz w:val="20"/>
          <w:szCs w:val="20"/>
        </w:rPr>
        <w:t xml:space="preserve"> (Commonwealth of Australia </w:t>
      </w:r>
      <w:r w:rsidR="00455D6C" w:rsidRPr="00570961">
        <w:rPr>
          <w:rFonts w:ascii="Cambria" w:hAnsi="Cambria" w:cs="Arial"/>
          <w:color w:val="000000"/>
          <w:sz w:val="20"/>
          <w:szCs w:val="20"/>
        </w:rPr>
        <w:t>2017).</w:t>
      </w:r>
      <w:r w:rsidR="00455D6C">
        <w:rPr>
          <w:rFonts w:ascii="Cambria" w:hAnsi="Cambria" w:cs="Arial"/>
          <w:color w:val="000000"/>
        </w:rPr>
        <w:t xml:space="preserve"> </w:t>
      </w:r>
      <w:r>
        <w:t xml:space="preserve"> </w:t>
      </w:r>
    </w:p>
  </w:footnote>
  <w:footnote w:id="5">
    <w:p w:rsidR="006E4127" w:rsidRPr="006E4127" w:rsidRDefault="006E4127">
      <w:pPr>
        <w:pStyle w:val="FootnoteText"/>
        <w:rPr>
          <w:lang w:val="en-AU"/>
        </w:rPr>
      </w:pPr>
      <w:r>
        <w:rPr>
          <w:rStyle w:val="FootnoteReference"/>
        </w:rPr>
        <w:footnoteRef/>
      </w:r>
      <w:r>
        <w:t xml:space="preserve"> </w:t>
      </w:r>
      <w:r w:rsidRPr="00FD4958">
        <w:rPr>
          <w:rFonts w:ascii="Cambria" w:hAnsi="Cambria"/>
          <w:color w:val="000000" w:themeColor="text1"/>
          <w:sz w:val="20"/>
          <w:szCs w:val="20"/>
        </w:rPr>
        <w:t>Department of Justice</w:t>
      </w:r>
      <w:r>
        <w:rPr>
          <w:rFonts w:ascii="Cambria" w:hAnsi="Cambria"/>
          <w:color w:val="000000" w:themeColor="text1"/>
          <w:sz w:val="20"/>
          <w:szCs w:val="20"/>
        </w:rPr>
        <w:t xml:space="preserve">, </w:t>
      </w:r>
      <w:r w:rsidRPr="00FD4958">
        <w:rPr>
          <w:rFonts w:ascii="Cambria" w:eastAsia="Times New Roman" w:hAnsi="Cambria" w:cs="Arial"/>
          <w:i/>
          <w:iCs/>
          <w:color w:val="000000"/>
          <w:sz w:val="20"/>
          <w:szCs w:val="20"/>
          <w:shd w:val="clear" w:color="auto" w:fill="FFFFFF"/>
          <w:lang w:eastAsia="en-GB"/>
        </w:rPr>
        <w:t xml:space="preserve">Renaming sexual offences - removing outdated language in Chapter XIV of the Criminal Code Act 1924 </w:t>
      </w:r>
      <w:r w:rsidRPr="00FD4958">
        <w:rPr>
          <w:rFonts w:ascii="Cambria" w:hAnsi="Cambria"/>
          <w:i/>
          <w:iCs/>
          <w:color w:val="000000" w:themeColor="text1"/>
          <w:sz w:val="20"/>
          <w:szCs w:val="20"/>
        </w:rPr>
        <w:t>Proposal Paper</w:t>
      </w:r>
      <w:r w:rsidRPr="00FD4958">
        <w:rPr>
          <w:rFonts w:ascii="Cambria" w:hAnsi="Cambria"/>
          <w:color w:val="000000" w:themeColor="text1"/>
          <w:sz w:val="20"/>
          <w:szCs w:val="20"/>
        </w:rPr>
        <w:t xml:space="preserve"> </w:t>
      </w:r>
      <w:r w:rsidRPr="00FD4958">
        <w:rPr>
          <w:rFonts w:ascii="Cambria" w:hAnsi="Cambria" w:cs="Arial"/>
          <w:color w:val="000000"/>
          <w:sz w:val="20"/>
          <w:szCs w:val="20"/>
        </w:rPr>
        <w:t xml:space="preserve">at </w:t>
      </w:r>
      <w:r>
        <w:rPr>
          <w:rFonts w:ascii="Cambria" w:hAnsi="Cambria" w:cs="Arial"/>
          <w:color w:val="000000"/>
          <w:sz w:val="20"/>
          <w:szCs w:val="20"/>
        </w:rPr>
        <w:t>6</w:t>
      </w:r>
      <w:r w:rsidRPr="00FD4958">
        <w:rPr>
          <w:rFonts w:ascii="Cambria" w:hAnsi="Cambria" w:cs="Arial"/>
          <w:color w:val="000000"/>
          <w:sz w:val="20"/>
          <w:szCs w:val="20"/>
        </w:rPr>
        <w:t>.</w:t>
      </w:r>
    </w:p>
  </w:footnote>
  <w:footnote w:id="6">
    <w:p w:rsidR="0035222F" w:rsidRPr="000E70ED" w:rsidRDefault="0035222F" w:rsidP="0035222F">
      <w:pPr>
        <w:pStyle w:val="FootnoteText"/>
        <w:rPr>
          <w:lang w:val="en-AU"/>
        </w:rPr>
      </w:pPr>
      <w:r>
        <w:rPr>
          <w:rStyle w:val="FootnoteReference"/>
        </w:rPr>
        <w:footnoteRef/>
      </w:r>
      <w:r>
        <w:t xml:space="preserve"> </w:t>
      </w:r>
      <w:r w:rsidRPr="00FD4958">
        <w:rPr>
          <w:rFonts w:ascii="Cambria" w:hAnsi="Cambria"/>
          <w:color w:val="000000" w:themeColor="text1"/>
          <w:sz w:val="20"/>
          <w:szCs w:val="20"/>
        </w:rPr>
        <w:t>Department of Justice</w:t>
      </w:r>
      <w:r>
        <w:rPr>
          <w:rFonts w:ascii="Cambria" w:hAnsi="Cambria"/>
          <w:color w:val="000000" w:themeColor="text1"/>
          <w:sz w:val="20"/>
          <w:szCs w:val="20"/>
        </w:rPr>
        <w:t xml:space="preserve">, </w:t>
      </w:r>
      <w:r w:rsidRPr="00FD4958">
        <w:rPr>
          <w:rFonts w:ascii="Cambria" w:eastAsia="Times New Roman" w:hAnsi="Cambria" w:cs="Arial"/>
          <w:i/>
          <w:iCs/>
          <w:color w:val="000000"/>
          <w:sz w:val="20"/>
          <w:szCs w:val="20"/>
          <w:shd w:val="clear" w:color="auto" w:fill="FFFFFF"/>
          <w:lang w:eastAsia="en-GB"/>
        </w:rPr>
        <w:t xml:space="preserve">Renaming sexual offences - removing outdated language in Chapter XIV of the Criminal Code Act 1924 </w:t>
      </w:r>
      <w:r w:rsidRPr="00FD4958">
        <w:rPr>
          <w:rFonts w:ascii="Cambria" w:hAnsi="Cambria"/>
          <w:i/>
          <w:iCs/>
          <w:color w:val="000000" w:themeColor="text1"/>
          <w:sz w:val="20"/>
          <w:szCs w:val="20"/>
        </w:rPr>
        <w:t>Proposal Paper</w:t>
      </w:r>
      <w:r w:rsidRPr="00FD4958">
        <w:rPr>
          <w:rFonts w:ascii="Cambria" w:hAnsi="Cambria"/>
          <w:color w:val="000000" w:themeColor="text1"/>
          <w:sz w:val="20"/>
          <w:szCs w:val="20"/>
        </w:rPr>
        <w:t xml:space="preserve"> </w:t>
      </w:r>
      <w:r w:rsidRPr="00FD4958">
        <w:rPr>
          <w:rFonts w:ascii="Cambria" w:hAnsi="Cambria" w:cs="Arial"/>
          <w:color w:val="000000"/>
          <w:sz w:val="20"/>
          <w:szCs w:val="20"/>
        </w:rPr>
        <w:t xml:space="preserve">at </w:t>
      </w:r>
      <w:r>
        <w:rPr>
          <w:rFonts w:ascii="Cambria" w:hAnsi="Cambria" w:cs="Arial"/>
          <w:color w:val="000000"/>
          <w:sz w:val="20"/>
          <w:szCs w:val="20"/>
        </w:rPr>
        <w:t>9</w:t>
      </w:r>
      <w:r w:rsidRPr="00FD4958">
        <w:rPr>
          <w:rFonts w:ascii="Cambria" w:hAnsi="Cambria" w:cs="Arial"/>
          <w:color w:val="000000"/>
          <w:sz w:val="20"/>
          <w:szCs w:val="20"/>
        </w:rPr>
        <w:t>.</w:t>
      </w:r>
    </w:p>
  </w:footnote>
  <w:footnote w:id="7">
    <w:p w:rsidR="0035222F" w:rsidRPr="00A86707" w:rsidRDefault="0035222F" w:rsidP="0035222F">
      <w:pPr>
        <w:pStyle w:val="FootnoteText"/>
        <w:rPr>
          <w:lang w:val="en-AU"/>
        </w:rPr>
      </w:pPr>
      <w:r>
        <w:rPr>
          <w:rStyle w:val="FootnoteReference"/>
        </w:rPr>
        <w:footnoteRef/>
      </w:r>
      <w:r>
        <w:t xml:space="preserve"> </w:t>
      </w:r>
      <w:r w:rsidRPr="0035222F">
        <w:rPr>
          <w:rFonts w:ascii="Cambria" w:hAnsi="Cambria"/>
          <w:sz w:val="20"/>
          <w:szCs w:val="20"/>
          <w:lang w:val="en-AU"/>
        </w:rPr>
        <w:t xml:space="preserve">See the </w:t>
      </w:r>
      <w:r w:rsidRPr="0035222F">
        <w:rPr>
          <w:rFonts w:ascii="Cambria" w:hAnsi="Cambria"/>
          <w:i/>
          <w:iCs/>
          <w:sz w:val="20"/>
          <w:szCs w:val="20"/>
          <w:lang w:val="en-AU"/>
        </w:rPr>
        <w:t>Crimes Act 1958</w:t>
      </w:r>
      <w:r w:rsidRPr="0035222F">
        <w:rPr>
          <w:rFonts w:ascii="Cambria" w:hAnsi="Cambria"/>
          <w:sz w:val="20"/>
          <w:szCs w:val="20"/>
          <w:lang w:val="en-AU"/>
        </w:rPr>
        <w:t xml:space="preserve"> (Vic) and </w:t>
      </w:r>
      <w:r w:rsidRPr="0035222F">
        <w:rPr>
          <w:rFonts w:ascii="Cambria" w:hAnsi="Cambria"/>
          <w:i/>
          <w:iCs/>
          <w:sz w:val="20"/>
          <w:szCs w:val="20"/>
          <w:lang w:val="en-AU"/>
        </w:rPr>
        <w:t>Crimes Act 1900</w:t>
      </w:r>
      <w:r w:rsidRPr="0035222F">
        <w:rPr>
          <w:rFonts w:ascii="Cambria" w:hAnsi="Cambria"/>
          <w:sz w:val="20"/>
          <w:szCs w:val="20"/>
          <w:lang w:val="en-AU"/>
        </w:rPr>
        <w:t xml:space="preserve"> (NSW).</w:t>
      </w:r>
      <w:r>
        <w:rPr>
          <w:lang w:val="en-AU"/>
        </w:rPr>
        <w:t xml:space="preserve"> </w:t>
      </w:r>
    </w:p>
  </w:footnote>
  <w:footnote w:id="8">
    <w:p w:rsidR="003069F6" w:rsidRPr="003069F6" w:rsidRDefault="003069F6">
      <w:pPr>
        <w:pStyle w:val="FootnoteText"/>
        <w:rPr>
          <w:lang w:val="en-AU"/>
        </w:rPr>
      </w:pPr>
      <w:r>
        <w:rPr>
          <w:rStyle w:val="FootnoteReference"/>
        </w:rPr>
        <w:footnoteRef/>
      </w:r>
      <w:r>
        <w:t xml:space="preserve"> </w:t>
      </w:r>
      <w:r w:rsidRPr="0035222F">
        <w:rPr>
          <w:rFonts w:ascii="Cambria" w:hAnsi="Cambria"/>
          <w:sz w:val="20"/>
          <w:szCs w:val="20"/>
          <w:lang w:val="en-AU"/>
        </w:rPr>
        <w:t xml:space="preserve">See </w:t>
      </w:r>
      <w:r>
        <w:rPr>
          <w:rFonts w:ascii="Cambria" w:hAnsi="Cambria"/>
          <w:sz w:val="20"/>
          <w:szCs w:val="20"/>
          <w:lang w:val="en-AU"/>
        </w:rPr>
        <w:t xml:space="preserve">section 40 of </w:t>
      </w:r>
      <w:r w:rsidRPr="0035222F">
        <w:rPr>
          <w:rFonts w:ascii="Cambria" w:hAnsi="Cambria"/>
          <w:sz w:val="20"/>
          <w:szCs w:val="20"/>
          <w:lang w:val="en-AU"/>
        </w:rPr>
        <w:t xml:space="preserve">the </w:t>
      </w:r>
      <w:r w:rsidRPr="0035222F">
        <w:rPr>
          <w:rFonts w:ascii="Cambria" w:hAnsi="Cambria"/>
          <w:i/>
          <w:iCs/>
          <w:sz w:val="20"/>
          <w:szCs w:val="20"/>
          <w:lang w:val="en-AU"/>
        </w:rPr>
        <w:t>Crimes Act 1958</w:t>
      </w:r>
      <w:r w:rsidRPr="0035222F">
        <w:rPr>
          <w:rFonts w:ascii="Cambria" w:hAnsi="Cambria"/>
          <w:sz w:val="20"/>
          <w:szCs w:val="20"/>
          <w:lang w:val="en-AU"/>
        </w:rPr>
        <w:t xml:space="preserve"> (Vic)</w:t>
      </w:r>
      <w:r>
        <w:rPr>
          <w:rFonts w:ascii="Cambria" w:hAnsi="Cambria"/>
          <w:sz w:val="20"/>
          <w:szCs w:val="20"/>
          <w:lang w:val="en-AU"/>
        </w:rPr>
        <w:t xml:space="preserve">; sections 51-53 of the </w:t>
      </w:r>
      <w:r w:rsidRPr="003069F6">
        <w:rPr>
          <w:rFonts w:ascii="Cambria" w:hAnsi="Cambria"/>
          <w:i/>
          <w:iCs/>
          <w:sz w:val="20"/>
          <w:szCs w:val="20"/>
          <w:lang w:val="en-AU"/>
        </w:rPr>
        <w:t>Crimes Act 1990</w:t>
      </w:r>
      <w:r>
        <w:rPr>
          <w:rFonts w:ascii="Cambria" w:hAnsi="Cambria"/>
          <w:sz w:val="20"/>
          <w:szCs w:val="20"/>
          <w:lang w:val="en-AU"/>
        </w:rPr>
        <w:t xml:space="preserve"> (ACT) and section 352 of the </w:t>
      </w:r>
      <w:r w:rsidRPr="003069F6">
        <w:rPr>
          <w:rFonts w:ascii="Cambria" w:hAnsi="Cambria"/>
          <w:i/>
          <w:iCs/>
          <w:sz w:val="20"/>
          <w:szCs w:val="20"/>
          <w:lang w:val="en-AU"/>
        </w:rPr>
        <w:t>Criminal Code Act 1899</w:t>
      </w:r>
      <w:r>
        <w:rPr>
          <w:rFonts w:ascii="Cambria" w:hAnsi="Cambria"/>
          <w:sz w:val="20"/>
          <w:szCs w:val="20"/>
          <w:lang w:val="en-AU"/>
        </w:rPr>
        <w:t xml:space="preserve"> (QLD).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D72"/>
    <w:multiLevelType w:val="hybridMultilevel"/>
    <w:tmpl w:val="285CBDF0"/>
    <w:lvl w:ilvl="0" w:tplc="39ACE3FE">
      <w:start w:val="4"/>
      <w:numFmt w:val="bullet"/>
      <w:lvlText w:val="-"/>
      <w:lvlJc w:val="left"/>
      <w:pPr>
        <w:ind w:left="720" w:hanging="360"/>
      </w:pPr>
      <w:rPr>
        <w:rFonts w:ascii="Cambria" w:eastAsiaTheme="minorHAnsi" w:hAnsi="Cambria"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26B68"/>
    <w:multiLevelType w:val="hybridMultilevel"/>
    <w:tmpl w:val="D37CE9E6"/>
    <w:lvl w:ilvl="0" w:tplc="69C2CD84">
      <w:start w:val="4"/>
      <w:numFmt w:val="bullet"/>
      <w:lvlText w:val="-"/>
      <w:lvlJc w:val="left"/>
      <w:pPr>
        <w:ind w:left="720" w:hanging="360"/>
      </w:pPr>
      <w:rPr>
        <w:rFonts w:ascii="Cambria" w:eastAsiaTheme="minorHAnsi" w:hAnsi="Cambria"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12A4A"/>
    <w:multiLevelType w:val="hybridMultilevel"/>
    <w:tmpl w:val="0546CD66"/>
    <w:lvl w:ilvl="0" w:tplc="22384866">
      <w:start w:val="4"/>
      <w:numFmt w:val="bullet"/>
      <w:lvlText w:val="-"/>
      <w:lvlJc w:val="left"/>
      <w:pPr>
        <w:ind w:left="720" w:hanging="360"/>
      </w:pPr>
      <w:rPr>
        <w:rFonts w:ascii="Cambria" w:eastAsia="Times New Roman" w:hAnsi="Cambria" w:cs="Times New Roman"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A7082"/>
    <w:multiLevelType w:val="hybridMultilevel"/>
    <w:tmpl w:val="1744F414"/>
    <w:lvl w:ilvl="0" w:tplc="83EC76FC">
      <w:start w:val="4"/>
      <w:numFmt w:val="bullet"/>
      <w:lvlText w:val="-"/>
      <w:lvlJc w:val="left"/>
      <w:pPr>
        <w:ind w:left="720" w:hanging="360"/>
      </w:pPr>
      <w:rPr>
        <w:rFonts w:ascii="Cambria" w:eastAsia="Times New Roman" w:hAnsi="Cambria" w:cs="Times New Roman"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BA3CDC"/>
    <w:multiLevelType w:val="hybridMultilevel"/>
    <w:tmpl w:val="D5B07E14"/>
    <w:lvl w:ilvl="0" w:tplc="94228A4A">
      <w:start w:val="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CF239D"/>
    <w:multiLevelType w:val="hybridMultilevel"/>
    <w:tmpl w:val="490A6A22"/>
    <w:lvl w:ilvl="0" w:tplc="F6C80F40">
      <w:start w:val="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B1B0D"/>
    <w:multiLevelType w:val="hybridMultilevel"/>
    <w:tmpl w:val="271009E4"/>
    <w:lvl w:ilvl="0" w:tplc="FA3465E2">
      <w:start w:val="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CF7121"/>
    <w:multiLevelType w:val="hybridMultilevel"/>
    <w:tmpl w:val="60143E1E"/>
    <w:lvl w:ilvl="0" w:tplc="B8A88AAC">
      <w:start w:val="4"/>
      <w:numFmt w:val="bullet"/>
      <w:lvlText w:val="-"/>
      <w:lvlJc w:val="left"/>
      <w:pPr>
        <w:ind w:left="720" w:hanging="360"/>
      </w:pPr>
      <w:rPr>
        <w:rFonts w:ascii="Cambria" w:eastAsiaTheme="minorHAnsi" w:hAnsi="Cambria"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305BD5"/>
    <w:multiLevelType w:val="hybridMultilevel"/>
    <w:tmpl w:val="29723D64"/>
    <w:lvl w:ilvl="0" w:tplc="67BE6A94">
      <w:start w:val="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5"/>
  </w:num>
  <w:num w:numId="6">
    <w:abstractNumId w:val="8"/>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F7"/>
    <w:rsid w:val="000513F6"/>
    <w:rsid w:val="000E70ED"/>
    <w:rsid w:val="00161F44"/>
    <w:rsid w:val="00207F96"/>
    <w:rsid w:val="00256624"/>
    <w:rsid w:val="00266936"/>
    <w:rsid w:val="003069F6"/>
    <w:rsid w:val="0035222F"/>
    <w:rsid w:val="00392F08"/>
    <w:rsid w:val="004172DB"/>
    <w:rsid w:val="00455D6C"/>
    <w:rsid w:val="004A7CEF"/>
    <w:rsid w:val="00555865"/>
    <w:rsid w:val="00570961"/>
    <w:rsid w:val="005B36F5"/>
    <w:rsid w:val="005E20D8"/>
    <w:rsid w:val="00655D53"/>
    <w:rsid w:val="006E4127"/>
    <w:rsid w:val="00772B6D"/>
    <w:rsid w:val="0079055D"/>
    <w:rsid w:val="00793E48"/>
    <w:rsid w:val="007A1CDE"/>
    <w:rsid w:val="00867EC0"/>
    <w:rsid w:val="00A86707"/>
    <w:rsid w:val="00B16F18"/>
    <w:rsid w:val="00B17820"/>
    <w:rsid w:val="00B34D83"/>
    <w:rsid w:val="00B65E0A"/>
    <w:rsid w:val="00BA6605"/>
    <w:rsid w:val="00BF13F9"/>
    <w:rsid w:val="00C07649"/>
    <w:rsid w:val="00C07AAF"/>
    <w:rsid w:val="00C71703"/>
    <w:rsid w:val="00C831F7"/>
    <w:rsid w:val="00D4148F"/>
    <w:rsid w:val="00DE5D2A"/>
    <w:rsid w:val="00E31534"/>
    <w:rsid w:val="00EC575B"/>
    <w:rsid w:val="00F81FF7"/>
    <w:rsid w:val="00FB2FAA"/>
    <w:rsid w:val="00FD4958"/>
    <w:rsid w:val="00FE0547"/>
    <w:rsid w:val="00FE7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5623A1B"/>
  <w15:chartTrackingRefBased/>
  <w15:docId w15:val="{8A90F5C4-5131-5849-95EF-36F2A2D4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F7"/>
    <w:rPr>
      <w:rFonts w:ascii="Times New Roman" w:hAnsi="Times New Roman"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C831F7"/>
    <w:rPr>
      <w:rFonts w:asciiTheme="minorHAnsi" w:eastAsiaTheme="minorEastAsia" w:hAnsiTheme="minorHAnsi" w:cstheme="minorBidi"/>
      <w:lang w:val="en-US" w:eastAsia="en-US"/>
    </w:rPr>
  </w:style>
  <w:style w:type="character" w:customStyle="1" w:styleId="FootnoteTextChar">
    <w:name w:val="Footnote Text Char"/>
    <w:aliases w:val="Footnote Char,Text Char"/>
    <w:basedOn w:val="DefaultParagraphFont"/>
    <w:link w:val="FootnoteText"/>
    <w:rsid w:val="00C831F7"/>
    <w:rPr>
      <w:rFonts w:eastAsiaTheme="minorEastAsia"/>
      <w:lang w:val="en-US"/>
    </w:rPr>
  </w:style>
  <w:style w:type="character" w:styleId="FootnoteReference">
    <w:name w:val="footnote reference"/>
    <w:basedOn w:val="DefaultParagraphFont"/>
    <w:unhideWhenUsed/>
    <w:rsid w:val="00C831F7"/>
    <w:rPr>
      <w:vertAlign w:val="superscript"/>
    </w:rPr>
  </w:style>
  <w:style w:type="character" w:styleId="Hyperlink">
    <w:name w:val="Hyperlink"/>
    <w:basedOn w:val="DefaultParagraphFont"/>
    <w:uiPriority w:val="99"/>
    <w:unhideWhenUsed/>
    <w:rsid w:val="00C831F7"/>
    <w:rPr>
      <w:color w:val="0563C1" w:themeColor="hyperlink"/>
      <w:u w:val="single"/>
    </w:rPr>
  </w:style>
  <w:style w:type="paragraph" w:styleId="NoSpacing">
    <w:name w:val="No Spacing"/>
    <w:uiPriority w:val="1"/>
    <w:qFormat/>
    <w:rsid w:val="00C831F7"/>
    <w:rPr>
      <w:rFonts w:eastAsiaTheme="minorEastAsia"/>
    </w:rPr>
  </w:style>
  <w:style w:type="paragraph" w:customStyle="1" w:styleId="FootnoteTextTLRI">
    <w:name w:val="Footnote Text TLRI"/>
    <w:basedOn w:val="FootnoteText"/>
    <w:link w:val="FootnoteTextTLRIChar"/>
    <w:qFormat/>
    <w:rsid w:val="00C831F7"/>
    <w:pPr>
      <w:spacing w:after="40"/>
      <w:ind w:left="284" w:hanging="284"/>
      <w:jc w:val="both"/>
    </w:pPr>
    <w:rPr>
      <w:rFonts w:ascii="Times New Roman" w:eastAsiaTheme="minorHAnsi" w:hAnsi="Times New Roman"/>
      <w:sz w:val="20"/>
    </w:rPr>
  </w:style>
  <w:style w:type="character" w:customStyle="1" w:styleId="FootnoteTextTLRIChar">
    <w:name w:val="Footnote Text TLRI Char"/>
    <w:link w:val="FootnoteTextTLRI"/>
    <w:rsid w:val="00C831F7"/>
    <w:rPr>
      <w:rFonts w:ascii="Times New Roman" w:hAnsi="Times New Roman"/>
      <w:sz w:val="20"/>
      <w:lang w:val="en-US"/>
    </w:rPr>
  </w:style>
  <w:style w:type="character" w:customStyle="1" w:styleId="apple-converted-space">
    <w:name w:val="apple-converted-space"/>
    <w:basedOn w:val="DefaultParagraphFont"/>
    <w:rsid w:val="00C831F7"/>
  </w:style>
  <w:style w:type="paragraph" w:styleId="NormalWeb">
    <w:name w:val="Normal (Web)"/>
    <w:basedOn w:val="Normal"/>
    <w:uiPriority w:val="99"/>
    <w:semiHidden/>
    <w:unhideWhenUsed/>
    <w:rsid w:val="00C831F7"/>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C831F7"/>
    <w:rPr>
      <w:color w:val="605E5C"/>
      <w:shd w:val="clear" w:color="auto" w:fill="E1DFDD"/>
    </w:rPr>
  </w:style>
  <w:style w:type="paragraph" w:styleId="ListParagraph">
    <w:name w:val="List Paragraph"/>
    <w:basedOn w:val="Normal"/>
    <w:uiPriority w:val="34"/>
    <w:qFormat/>
    <w:rsid w:val="00256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061255">
      <w:bodyDiv w:val="1"/>
      <w:marLeft w:val="0"/>
      <w:marRight w:val="0"/>
      <w:marTop w:val="0"/>
      <w:marBottom w:val="0"/>
      <w:divBdr>
        <w:top w:val="none" w:sz="0" w:space="0" w:color="auto"/>
        <w:left w:val="none" w:sz="0" w:space="0" w:color="auto"/>
        <w:bottom w:val="none" w:sz="0" w:space="0" w:color="auto"/>
        <w:right w:val="none" w:sz="0" w:space="0" w:color="auto"/>
      </w:divBdr>
    </w:div>
    <w:div w:id="655377206">
      <w:bodyDiv w:val="1"/>
      <w:marLeft w:val="0"/>
      <w:marRight w:val="0"/>
      <w:marTop w:val="0"/>
      <w:marBottom w:val="0"/>
      <w:divBdr>
        <w:top w:val="none" w:sz="0" w:space="0" w:color="auto"/>
        <w:left w:val="none" w:sz="0" w:space="0" w:color="auto"/>
        <w:bottom w:val="none" w:sz="0" w:space="0" w:color="auto"/>
        <w:right w:val="none" w:sz="0" w:space="0" w:color="auto"/>
      </w:divBdr>
    </w:div>
    <w:div w:id="140957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cp:lastPrinted>2020-02-09T22:52:00Z</cp:lastPrinted>
  <dcterms:created xsi:type="dcterms:W3CDTF">2020-02-03T21:59:00Z</dcterms:created>
  <dcterms:modified xsi:type="dcterms:W3CDTF">2020-02-09T22:52:00Z</dcterms:modified>
</cp:coreProperties>
</file>