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50BC1" w14:textId="77777777" w:rsidR="00B109D2" w:rsidRPr="00BC0D6B" w:rsidRDefault="00B109D2" w:rsidP="005D4F04">
      <w:pPr>
        <w:ind w:right="-347"/>
        <w:jc w:val="center"/>
        <w:rPr>
          <w:rFonts w:asciiTheme="minorHAnsi" w:hAnsiTheme="minorHAnsi"/>
        </w:rPr>
      </w:pPr>
      <w:r w:rsidRPr="00BC0D6B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28DB3A7" wp14:editId="71320626">
            <wp:extent cx="3235960" cy="1099476"/>
            <wp:effectExtent l="0" t="0" r="0" b="0"/>
            <wp:docPr id="5" name="Picture 1" descr="Shared Docs:Public:Sister Organisations:CLC Tas:CLCLogos:CLCTas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 Docs:Public:Sister Organisations:CLC Tas:CLCLogos:CLCTascolo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72" cy="11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B6A3" w14:textId="77777777" w:rsidR="00B109D2" w:rsidRPr="00BC0D6B" w:rsidRDefault="00B109D2" w:rsidP="00B109D2">
      <w:pPr>
        <w:ind w:right="-347"/>
        <w:jc w:val="both"/>
        <w:rPr>
          <w:rFonts w:asciiTheme="minorHAnsi" w:hAnsiTheme="minorHAnsi"/>
          <w:color w:val="000000" w:themeColor="text1"/>
        </w:rPr>
      </w:pPr>
    </w:p>
    <w:p w14:paraId="5CA6FE5A" w14:textId="77777777" w:rsidR="005D4F04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</w:p>
    <w:p w14:paraId="798BE02E" w14:textId="69E8EC3C" w:rsidR="00B109D2" w:rsidRDefault="00B64B98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</w:t>
      </w:r>
      <w:bookmarkStart w:id="0" w:name="_GoBack"/>
      <w:bookmarkEnd w:id="0"/>
      <w:r w:rsidR="000D21F2">
        <w:rPr>
          <w:rFonts w:asciiTheme="minorHAnsi" w:hAnsiTheme="minorHAnsi"/>
          <w:color w:val="000000" w:themeColor="text1"/>
        </w:rPr>
        <w:t xml:space="preserve"> October</w:t>
      </w:r>
      <w:r w:rsidR="00B109D2" w:rsidRPr="00BC0D6B">
        <w:rPr>
          <w:rFonts w:asciiTheme="minorHAnsi" w:hAnsiTheme="minorHAnsi"/>
          <w:color w:val="000000" w:themeColor="text1"/>
        </w:rPr>
        <w:t xml:space="preserve"> 2019</w:t>
      </w:r>
    </w:p>
    <w:p w14:paraId="0158C3DC" w14:textId="77777777" w:rsidR="005D4F04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</w:p>
    <w:p w14:paraId="455E9249" w14:textId="1FF15870" w:rsidR="005D4F04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Department of Police, Fire and Emergency Management</w:t>
      </w:r>
    </w:p>
    <w:p w14:paraId="08DA77D7" w14:textId="29ED087F" w:rsidR="005D4F04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GPO Box 308</w:t>
      </w:r>
    </w:p>
    <w:p w14:paraId="40341A98" w14:textId="056BAA5C" w:rsidR="005D4F04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Hobart TAS 7001</w:t>
      </w:r>
    </w:p>
    <w:p w14:paraId="0E734412" w14:textId="50A3D5FC" w:rsidR="005D4F04" w:rsidRPr="00BC0D6B" w:rsidRDefault="005D4F04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attn: Legislation Development &amp; Review Services </w:t>
      </w:r>
    </w:p>
    <w:p w14:paraId="062449DD" w14:textId="77777777" w:rsidR="00B109D2" w:rsidRPr="00BC0D6B" w:rsidRDefault="00B109D2" w:rsidP="00B109D2">
      <w:pPr>
        <w:ind w:right="-205"/>
        <w:jc w:val="both"/>
        <w:rPr>
          <w:rFonts w:asciiTheme="minorHAnsi" w:hAnsiTheme="minorHAnsi"/>
          <w:color w:val="000000" w:themeColor="text1"/>
        </w:rPr>
      </w:pPr>
    </w:p>
    <w:p w14:paraId="59EF9741" w14:textId="0DAFC019" w:rsidR="00B109D2" w:rsidRPr="005D4F04" w:rsidRDefault="005D4F04" w:rsidP="005D4F04">
      <w:pPr>
        <w:ind w:left="1440" w:firstLine="720"/>
        <w:rPr>
          <w:rFonts w:asciiTheme="minorHAnsi" w:eastAsia="Times New Roman" w:hAnsiTheme="minorHAnsi"/>
          <w:i/>
          <w:color w:val="000000" w:themeColor="text1"/>
        </w:rPr>
      </w:pPr>
      <w:r w:rsidRPr="005D4F04">
        <w:rPr>
          <w:rFonts w:asciiTheme="minorHAnsi" w:hAnsiTheme="minorHAnsi"/>
          <w:i/>
          <w:color w:val="000000" w:themeColor="text1"/>
        </w:rPr>
        <w:t xml:space="preserve">via email: </w:t>
      </w:r>
      <w:hyperlink r:id="rId8" w:history="1">
        <w:r w:rsidRPr="005D4F04">
          <w:rPr>
            <w:rStyle w:val="Hyperlink"/>
            <w:rFonts w:asciiTheme="minorHAnsi" w:hAnsiTheme="minorHAnsi"/>
            <w:i/>
          </w:rPr>
          <w:t>strategy.support@dpfem.tas.gov.au</w:t>
        </w:r>
      </w:hyperlink>
      <w:r w:rsidRPr="005D4F04">
        <w:rPr>
          <w:rFonts w:asciiTheme="minorHAnsi" w:hAnsiTheme="minorHAnsi"/>
          <w:i/>
          <w:color w:val="000000" w:themeColor="text1"/>
        </w:rPr>
        <w:t xml:space="preserve">  </w:t>
      </w:r>
    </w:p>
    <w:p w14:paraId="578A7B71" w14:textId="77777777" w:rsidR="00B109D2" w:rsidRPr="00BC0D6B" w:rsidRDefault="00B109D2" w:rsidP="00B109D2">
      <w:pPr>
        <w:ind w:right="-205"/>
        <w:jc w:val="both"/>
        <w:rPr>
          <w:rFonts w:asciiTheme="minorHAnsi" w:hAnsiTheme="minorHAnsi"/>
          <w:b/>
          <w:i/>
          <w:color w:val="000000" w:themeColor="text1"/>
        </w:rPr>
      </w:pPr>
    </w:p>
    <w:p w14:paraId="76AE8E4A" w14:textId="2115E601" w:rsidR="00B109D2" w:rsidRPr="00BC0D6B" w:rsidRDefault="005D4F04" w:rsidP="00B109D2">
      <w:pPr>
        <w:ind w:right="-6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To Legislation Development &amp; Review Services</w:t>
      </w:r>
      <w:r w:rsidR="00B109D2" w:rsidRPr="00BC0D6B">
        <w:rPr>
          <w:rFonts w:asciiTheme="minorHAnsi" w:hAnsiTheme="minorHAnsi"/>
          <w:color w:val="000000" w:themeColor="text1"/>
        </w:rPr>
        <w:t>,</w:t>
      </w:r>
    </w:p>
    <w:p w14:paraId="2195B0D5" w14:textId="7C241B30" w:rsidR="00B109D2" w:rsidRPr="00A03A5D" w:rsidRDefault="00B109D2" w:rsidP="00B109D2">
      <w:pPr>
        <w:pBdr>
          <w:bottom w:val="single" w:sz="6" w:space="1" w:color="auto"/>
        </w:pBdr>
        <w:jc w:val="both"/>
        <w:rPr>
          <w:rFonts w:asciiTheme="minorHAnsi" w:hAnsiTheme="minorHAnsi"/>
          <w:b/>
          <w:color w:val="000000" w:themeColor="text1"/>
        </w:rPr>
      </w:pPr>
      <w:r w:rsidRPr="00A03A5D">
        <w:rPr>
          <w:rFonts w:asciiTheme="minorHAnsi" w:hAnsiTheme="minorHAnsi"/>
          <w:b/>
          <w:color w:val="000000" w:themeColor="text1"/>
        </w:rPr>
        <w:t xml:space="preserve">Re: </w:t>
      </w:r>
      <w:r w:rsidR="00A03A5D" w:rsidRPr="00A03A5D">
        <w:rPr>
          <w:rFonts w:asciiTheme="minorHAnsi" w:hAnsiTheme="minorHAnsi"/>
          <w:b/>
          <w:i/>
          <w:color w:val="000000" w:themeColor="text1"/>
        </w:rPr>
        <w:t>Police Offences Amendment (Repeal of Begging) Bill 2019</w:t>
      </w:r>
    </w:p>
    <w:p w14:paraId="06ADB047" w14:textId="77777777" w:rsidR="00B109D2" w:rsidRPr="00BC0D6B" w:rsidRDefault="00B109D2" w:rsidP="00B109D2">
      <w:pPr>
        <w:ind w:right="-64"/>
        <w:jc w:val="both"/>
        <w:rPr>
          <w:rFonts w:asciiTheme="minorHAnsi" w:hAnsiTheme="minorHAnsi"/>
          <w:color w:val="000000" w:themeColor="text1"/>
        </w:rPr>
      </w:pPr>
      <w:r w:rsidRPr="00BC0D6B">
        <w:rPr>
          <w:rFonts w:asciiTheme="minorHAnsi" w:hAnsiTheme="minorHAnsi"/>
          <w:color w:val="000000" w:themeColor="text1"/>
        </w:rPr>
        <w:t xml:space="preserve"> </w:t>
      </w:r>
    </w:p>
    <w:p w14:paraId="50503F8D" w14:textId="15DF3AC2" w:rsidR="00B109D2" w:rsidRPr="00DB1087" w:rsidRDefault="00B109D2" w:rsidP="00B109D2">
      <w:pPr>
        <w:ind w:right="-347"/>
        <w:jc w:val="both"/>
        <w:rPr>
          <w:rFonts w:asciiTheme="minorHAnsi" w:hAnsiTheme="minorHAnsi"/>
          <w:color w:val="000000" w:themeColor="text1"/>
        </w:rPr>
      </w:pPr>
      <w:r w:rsidRPr="00BC0D6B">
        <w:rPr>
          <w:rFonts w:asciiTheme="minorHAnsi" w:hAnsiTheme="minorHAnsi" w:cs="Calibri"/>
          <w:color w:val="000000" w:themeColor="text1"/>
        </w:rPr>
        <w:t>Community Legal Centres Tasmania (CLC Tas)</w:t>
      </w:r>
      <w:r w:rsidRPr="00BC0D6B">
        <w:rPr>
          <w:rFonts w:asciiTheme="minorHAnsi" w:hAnsiTheme="minorHAnsi"/>
          <w:color w:val="000000" w:themeColor="text1"/>
        </w:rPr>
        <w:t xml:space="preserve"> welcomes the opport</w:t>
      </w:r>
      <w:r w:rsidR="005D4F04">
        <w:rPr>
          <w:rFonts w:asciiTheme="minorHAnsi" w:hAnsiTheme="minorHAnsi"/>
          <w:color w:val="000000" w:themeColor="text1"/>
        </w:rPr>
        <w:t xml:space="preserve">unity to provide comment on </w:t>
      </w:r>
      <w:r w:rsidR="00C22CC6">
        <w:rPr>
          <w:rFonts w:asciiTheme="minorHAnsi" w:hAnsiTheme="minorHAnsi"/>
          <w:color w:val="000000" w:themeColor="text1"/>
        </w:rPr>
        <w:t xml:space="preserve">the </w:t>
      </w:r>
      <w:r w:rsidR="00DB1087" w:rsidRPr="002C3429">
        <w:rPr>
          <w:rFonts w:asciiTheme="minorHAnsi" w:hAnsiTheme="minorHAnsi"/>
          <w:i/>
          <w:color w:val="000000" w:themeColor="text1"/>
        </w:rPr>
        <w:t xml:space="preserve">Police Offences </w:t>
      </w:r>
      <w:r w:rsidR="00C22CC6" w:rsidRPr="002C3429">
        <w:rPr>
          <w:rFonts w:asciiTheme="minorHAnsi" w:hAnsiTheme="minorHAnsi"/>
          <w:i/>
          <w:color w:val="000000" w:themeColor="text1"/>
        </w:rPr>
        <w:t>Amendment (Repeal of Begging) Bill 2019</w:t>
      </w:r>
      <w:r w:rsidR="00C22CC6">
        <w:rPr>
          <w:rFonts w:asciiTheme="minorHAnsi" w:hAnsiTheme="minorHAnsi"/>
          <w:color w:val="000000" w:themeColor="text1"/>
        </w:rPr>
        <w:t>.</w:t>
      </w:r>
      <w:r w:rsidR="005D4F04">
        <w:rPr>
          <w:rStyle w:val="FootnoteReference"/>
          <w:rFonts w:asciiTheme="minorHAnsi" w:hAnsiTheme="minorHAnsi"/>
          <w:color w:val="000000" w:themeColor="text1"/>
        </w:rPr>
        <w:footnoteReference w:id="1"/>
      </w:r>
    </w:p>
    <w:p w14:paraId="31A2E10F" w14:textId="77777777" w:rsidR="00B109D2" w:rsidRPr="00BC0D6B" w:rsidRDefault="00B109D2" w:rsidP="00B109D2">
      <w:pPr>
        <w:ind w:right="-347"/>
        <w:jc w:val="both"/>
        <w:rPr>
          <w:rFonts w:asciiTheme="minorHAnsi" w:hAnsiTheme="minorHAnsi"/>
          <w:color w:val="000000" w:themeColor="text1"/>
        </w:rPr>
      </w:pPr>
    </w:p>
    <w:p w14:paraId="50A0D850" w14:textId="77777777" w:rsidR="00B109D2" w:rsidRPr="00BC0D6B" w:rsidRDefault="00B109D2" w:rsidP="00B109D2">
      <w:pPr>
        <w:ind w:right="-347"/>
        <w:jc w:val="both"/>
        <w:rPr>
          <w:rFonts w:asciiTheme="minorHAnsi" w:hAnsiTheme="minorHAnsi" w:cstheme="minorBidi"/>
          <w:color w:val="000000" w:themeColor="text1"/>
        </w:rPr>
      </w:pPr>
      <w:r w:rsidRPr="00BC0D6B">
        <w:rPr>
          <w:rFonts w:asciiTheme="minorHAnsi" w:eastAsia="Times New Roman" w:hAnsiTheme="minorHAnsi" w:cs="Arial"/>
          <w:color w:val="000000" w:themeColor="text1"/>
        </w:rPr>
        <w:t xml:space="preserve">CLC Tas </w:t>
      </w:r>
      <w:r w:rsidRPr="00BC0D6B">
        <w:rPr>
          <w:rFonts w:asciiTheme="minorHAnsi" w:hAnsiTheme="minorHAnsi" w:cs="Arial"/>
          <w:color w:val="000000" w:themeColor="text1"/>
        </w:rPr>
        <w:t xml:space="preserve">is the peak body representing the interests of nine community legal centres (CLCs) located throughout Tasmania. We are a member-based, independent, not-for-profit and incorporated organisation that advocates for law reform on a range of public interest matters aimed at improving access to justice, reducing discrimination and protecting and promoting human rights. </w:t>
      </w:r>
    </w:p>
    <w:p w14:paraId="45974310" w14:textId="77777777" w:rsidR="00B109D2" w:rsidRPr="00BC0D6B" w:rsidRDefault="00B109D2" w:rsidP="00B109D2">
      <w:pPr>
        <w:ind w:right="-347"/>
        <w:jc w:val="both"/>
        <w:rPr>
          <w:rFonts w:asciiTheme="minorHAnsi" w:hAnsiTheme="minorHAnsi" w:cstheme="minorBidi"/>
          <w:color w:val="000000" w:themeColor="text1"/>
        </w:rPr>
      </w:pPr>
    </w:p>
    <w:p w14:paraId="0A422992" w14:textId="77777777" w:rsidR="00710D3C" w:rsidRDefault="00B109D2" w:rsidP="00BF68F2">
      <w:pPr>
        <w:ind w:right="-347"/>
        <w:jc w:val="both"/>
        <w:rPr>
          <w:rFonts w:asciiTheme="minorHAnsi" w:hAnsiTheme="minorHAnsi"/>
          <w:color w:val="000000" w:themeColor="text1"/>
        </w:rPr>
      </w:pPr>
      <w:r w:rsidRPr="00BC0D6B">
        <w:rPr>
          <w:rFonts w:asciiTheme="minorHAnsi" w:hAnsiTheme="minorHAnsi"/>
          <w:color w:val="000000" w:themeColor="text1"/>
        </w:rPr>
        <w:t xml:space="preserve">We strongly </w:t>
      </w:r>
      <w:r w:rsidR="00C22CC6">
        <w:rPr>
          <w:rFonts w:asciiTheme="minorHAnsi" w:hAnsiTheme="minorHAnsi"/>
          <w:color w:val="000000" w:themeColor="text1"/>
        </w:rPr>
        <w:t>support</w:t>
      </w:r>
      <w:r w:rsidRPr="00BC0D6B">
        <w:rPr>
          <w:rFonts w:asciiTheme="minorHAnsi" w:hAnsiTheme="minorHAnsi"/>
          <w:color w:val="000000" w:themeColor="text1"/>
        </w:rPr>
        <w:t xml:space="preserve"> the </w:t>
      </w:r>
      <w:r w:rsidR="005D4F04">
        <w:rPr>
          <w:rFonts w:asciiTheme="minorHAnsi" w:hAnsiTheme="minorHAnsi"/>
          <w:color w:val="000000" w:themeColor="text1"/>
        </w:rPr>
        <w:t>proposed amendment</w:t>
      </w:r>
      <w:r w:rsidRPr="00BC0D6B">
        <w:rPr>
          <w:rFonts w:asciiTheme="minorHAnsi" w:hAnsiTheme="minorHAnsi"/>
          <w:color w:val="000000" w:themeColor="text1"/>
        </w:rPr>
        <w:t xml:space="preserve"> of the</w:t>
      </w:r>
      <w:r>
        <w:rPr>
          <w:rFonts w:asciiTheme="minorHAnsi" w:hAnsiTheme="minorHAnsi"/>
          <w:color w:val="000000" w:themeColor="text1"/>
        </w:rPr>
        <w:t xml:space="preserve"> </w:t>
      </w:r>
      <w:r w:rsidR="00C22CC6">
        <w:rPr>
          <w:rFonts w:asciiTheme="minorHAnsi" w:hAnsiTheme="minorHAnsi"/>
          <w:i/>
          <w:color w:val="000000" w:themeColor="text1"/>
        </w:rPr>
        <w:t>Police Offences Act 1935</w:t>
      </w:r>
      <w:r w:rsidR="00C22D93">
        <w:rPr>
          <w:rFonts w:asciiTheme="minorHAnsi" w:hAnsiTheme="minorHAnsi"/>
          <w:i/>
          <w:color w:val="000000" w:themeColor="text1"/>
        </w:rPr>
        <w:t xml:space="preserve"> </w:t>
      </w:r>
      <w:r w:rsidR="00C22D93">
        <w:rPr>
          <w:rFonts w:asciiTheme="minorHAnsi" w:hAnsiTheme="minorHAnsi"/>
          <w:color w:val="000000" w:themeColor="text1"/>
        </w:rPr>
        <w:t>(Tas)</w:t>
      </w:r>
      <w:r w:rsidR="00A03A5D">
        <w:rPr>
          <w:rFonts w:asciiTheme="minorHAnsi" w:hAnsiTheme="minorHAnsi"/>
          <w:color w:val="000000" w:themeColor="text1"/>
        </w:rPr>
        <w:t xml:space="preserve"> (‘the Act’)</w:t>
      </w:r>
      <w:r w:rsidR="005C4AEC">
        <w:rPr>
          <w:rFonts w:asciiTheme="minorHAnsi" w:hAnsiTheme="minorHAnsi"/>
          <w:color w:val="000000" w:themeColor="text1"/>
        </w:rPr>
        <w:t xml:space="preserve"> </w:t>
      </w:r>
      <w:r w:rsidR="005D4F04">
        <w:rPr>
          <w:rFonts w:asciiTheme="minorHAnsi" w:hAnsiTheme="minorHAnsi"/>
          <w:color w:val="000000" w:themeColor="text1"/>
        </w:rPr>
        <w:t>to repeal the offence of begging</w:t>
      </w:r>
      <w:r w:rsidR="00B64744">
        <w:rPr>
          <w:rFonts w:asciiTheme="minorHAnsi" w:hAnsiTheme="minorHAnsi"/>
          <w:color w:val="000000" w:themeColor="text1"/>
        </w:rPr>
        <w:t xml:space="preserve">. </w:t>
      </w:r>
      <w:r w:rsidR="005D4F04">
        <w:rPr>
          <w:rFonts w:asciiTheme="minorHAnsi" w:eastAsia="Times New Roman" w:hAnsiTheme="minorHAnsi" w:cs="Arial"/>
          <w:color w:val="000000" w:themeColor="text1"/>
        </w:rPr>
        <w:t>We strongly believe</w:t>
      </w:r>
      <w:r w:rsidR="005D4F04">
        <w:rPr>
          <w:rFonts w:asciiTheme="minorHAnsi" w:hAnsiTheme="minorHAnsi"/>
          <w:color w:val="000000" w:themeColor="text1"/>
        </w:rPr>
        <w:t xml:space="preserve"> </w:t>
      </w:r>
      <w:r w:rsidR="00C22CC6">
        <w:rPr>
          <w:rFonts w:asciiTheme="minorHAnsi" w:hAnsiTheme="minorHAnsi"/>
          <w:color w:val="000000" w:themeColor="text1"/>
        </w:rPr>
        <w:t>that homelessness and poverty cannot be addressed through the criminal justice system</w:t>
      </w:r>
      <w:r w:rsidR="005B6A36">
        <w:rPr>
          <w:rFonts w:asciiTheme="minorHAnsi" w:hAnsiTheme="minorHAnsi"/>
          <w:color w:val="000000" w:themeColor="text1"/>
        </w:rPr>
        <w:t xml:space="preserve">. </w:t>
      </w:r>
      <w:r w:rsidR="005D4F04">
        <w:rPr>
          <w:rFonts w:asciiTheme="minorHAnsi" w:hAnsiTheme="minorHAnsi"/>
          <w:color w:val="000000" w:themeColor="text1"/>
        </w:rPr>
        <w:t xml:space="preserve">The </w:t>
      </w:r>
      <w:r w:rsidR="00A03A5D">
        <w:rPr>
          <w:rFonts w:asciiTheme="minorHAnsi" w:hAnsiTheme="minorHAnsi"/>
          <w:color w:val="000000" w:themeColor="text1"/>
        </w:rPr>
        <w:t>repeal</w:t>
      </w:r>
      <w:r w:rsidR="005C4AEC">
        <w:rPr>
          <w:rFonts w:asciiTheme="minorHAnsi" w:hAnsiTheme="minorHAnsi"/>
          <w:color w:val="000000" w:themeColor="text1"/>
        </w:rPr>
        <w:t xml:space="preserve"> </w:t>
      </w:r>
      <w:r w:rsidR="00A03A5D">
        <w:rPr>
          <w:rFonts w:asciiTheme="minorHAnsi" w:hAnsiTheme="minorHAnsi"/>
          <w:color w:val="000000" w:themeColor="text1"/>
        </w:rPr>
        <w:t xml:space="preserve">of the offence of begging </w:t>
      </w:r>
      <w:r w:rsidR="005D4F04">
        <w:rPr>
          <w:rFonts w:asciiTheme="minorHAnsi" w:hAnsiTheme="minorHAnsi"/>
          <w:color w:val="000000" w:themeColor="text1"/>
        </w:rPr>
        <w:t>should result</w:t>
      </w:r>
      <w:r w:rsidR="005C4AEC" w:rsidRPr="00BC0D6B">
        <w:rPr>
          <w:rFonts w:asciiTheme="minorHAnsi" w:hAnsiTheme="minorHAnsi"/>
          <w:color w:val="000000" w:themeColor="text1"/>
        </w:rPr>
        <w:t xml:space="preserve"> </w:t>
      </w:r>
      <w:r w:rsidR="005D4F04">
        <w:rPr>
          <w:rFonts w:asciiTheme="minorHAnsi" w:hAnsiTheme="minorHAnsi"/>
          <w:color w:val="000000" w:themeColor="text1"/>
        </w:rPr>
        <w:t xml:space="preserve">in </w:t>
      </w:r>
      <w:r w:rsidR="005C4AEC">
        <w:rPr>
          <w:rFonts w:asciiTheme="minorHAnsi" w:hAnsiTheme="minorHAnsi"/>
          <w:color w:val="000000" w:themeColor="text1"/>
        </w:rPr>
        <w:t xml:space="preserve">a more humane approach </w:t>
      </w:r>
      <w:r w:rsidR="000B1C21">
        <w:rPr>
          <w:rFonts w:asciiTheme="minorHAnsi" w:hAnsiTheme="minorHAnsi"/>
          <w:color w:val="000000" w:themeColor="text1"/>
        </w:rPr>
        <w:t>by ensuring</w:t>
      </w:r>
      <w:r w:rsidR="005C4AEC">
        <w:rPr>
          <w:rFonts w:asciiTheme="minorHAnsi" w:hAnsiTheme="minorHAnsi"/>
          <w:color w:val="000000" w:themeColor="text1"/>
        </w:rPr>
        <w:t xml:space="preserve"> that beggars are not criminalised</w:t>
      </w:r>
      <w:r w:rsidR="0012568E">
        <w:rPr>
          <w:rFonts w:asciiTheme="minorHAnsi" w:hAnsiTheme="minorHAnsi"/>
          <w:color w:val="000000" w:themeColor="text1"/>
        </w:rPr>
        <w:t xml:space="preserve"> </w:t>
      </w:r>
      <w:r w:rsidR="00F33DE4">
        <w:rPr>
          <w:rFonts w:asciiTheme="minorHAnsi" w:hAnsiTheme="minorHAnsi"/>
          <w:color w:val="000000" w:themeColor="text1"/>
        </w:rPr>
        <w:t xml:space="preserve">nor denied the right to publicly </w:t>
      </w:r>
      <w:r w:rsidR="0012568E">
        <w:rPr>
          <w:rFonts w:asciiTheme="minorHAnsi" w:hAnsiTheme="minorHAnsi"/>
          <w:color w:val="000000" w:themeColor="text1"/>
        </w:rPr>
        <w:t xml:space="preserve">communicate their need for assistance. </w:t>
      </w:r>
    </w:p>
    <w:p w14:paraId="16584932" w14:textId="77777777" w:rsidR="00710D3C" w:rsidRDefault="00710D3C" w:rsidP="00BF68F2">
      <w:pPr>
        <w:ind w:right="-347"/>
        <w:jc w:val="both"/>
        <w:rPr>
          <w:rFonts w:asciiTheme="minorHAnsi" w:hAnsiTheme="minorHAnsi"/>
          <w:color w:val="000000" w:themeColor="text1"/>
        </w:rPr>
      </w:pPr>
    </w:p>
    <w:p w14:paraId="22D64D1A" w14:textId="27417CAA" w:rsidR="00BF68F2" w:rsidRPr="00BF68F2" w:rsidRDefault="00BF68F2" w:rsidP="00BF68F2">
      <w:pPr>
        <w:ind w:right="-347"/>
        <w:jc w:val="both"/>
        <w:rPr>
          <w:rFonts w:asciiTheme="minorHAnsi" w:hAnsiTheme="minorHAnsi"/>
          <w:color w:val="000000" w:themeColor="text1"/>
        </w:rPr>
      </w:pPr>
      <w:r>
        <w:rPr>
          <w:rFonts w:ascii="Cambria" w:eastAsia="Times New Roman" w:hAnsi="Cambria"/>
          <w:color w:val="000000"/>
          <w:shd w:val="clear" w:color="auto" w:fill="FFFFFF"/>
        </w:rPr>
        <w:t>Research carried out by a number of Australian organisations indicates that people who beg are among the most marginalised, disadvantaged and disenfranchised in society. For example, Justice Connect interviewed 30 persons over 2016-18 who beg or have begged and published the following results:</w:t>
      </w:r>
      <w:r>
        <w:rPr>
          <w:rStyle w:val="FootnoteReference"/>
          <w:rFonts w:ascii="Cambria" w:eastAsia="Times New Roman" w:hAnsi="Cambria"/>
          <w:color w:val="000000"/>
          <w:shd w:val="clear" w:color="auto" w:fill="FFFFFF"/>
        </w:rPr>
        <w:footnoteReference w:id="2"/>
      </w:r>
    </w:p>
    <w:p w14:paraId="12589DC3" w14:textId="77777777" w:rsidR="00BF68F2" w:rsidRDefault="00BF68F2" w:rsidP="00BF68F2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</w:p>
    <w:p w14:paraId="6CA907F8" w14:textId="77777777" w:rsidR="00BF68F2" w:rsidRDefault="00BF68F2" w:rsidP="00BF68F2">
      <w:pPr>
        <w:pStyle w:val="ListParagraph"/>
        <w:numPr>
          <w:ilvl w:val="0"/>
          <w:numId w:val="1"/>
        </w:numPr>
        <w:ind w:right="-205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color w:val="000000"/>
          <w:shd w:val="clear" w:color="auto" w:fill="FFFFFF"/>
        </w:rPr>
        <w:t>77 per cent</w:t>
      </w:r>
      <w:r w:rsidRPr="00030F5A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 wer</w:t>
      </w:r>
      <w:r>
        <w:rPr>
          <w:rFonts w:ascii="Cambria" w:eastAsia="Times New Roman" w:hAnsi="Cambria" w:cs="Times New Roman"/>
          <w:color w:val="000000"/>
          <w:shd w:val="clear" w:color="auto" w:fill="FFFFFF"/>
        </w:rPr>
        <w:t>e experiencing homelessness;</w:t>
      </w:r>
    </w:p>
    <w:p w14:paraId="2BA3B5E6" w14:textId="77777777" w:rsidR="00BF68F2" w:rsidRDefault="00BF68F2" w:rsidP="00BF68F2">
      <w:pPr>
        <w:pStyle w:val="ListParagraph"/>
        <w:numPr>
          <w:ilvl w:val="0"/>
          <w:numId w:val="1"/>
        </w:numPr>
        <w:ind w:right="-205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color w:val="000000"/>
          <w:shd w:val="clear" w:color="auto" w:fill="FFFFFF"/>
        </w:rPr>
        <w:t>87 per cent had a mental illness;</w:t>
      </w:r>
    </w:p>
    <w:p w14:paraId="4285F552" w14:textId="77777777" w:rsidR="00BF68F2" w:rsidRDefault="00BF68F2" w:rsidP="00BF68F2">
      <w:pPr>
        <w:pStyle w:val="ListParagraph"/>
        <w:numPr>
          <w:ilvl w:val="0"/>
          <w:numId w:val="1"/>
        </w:numPr>
        <w:ind w:right="-205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color w:val="000000"/>
          <w:shd w:val="clear" w:color="auto" w:fill="FFFFFF"/>
        </w:rPr>
        <w:lastRenderedPageBreak/>
        <w:t>80 per cent had been unemployed for 12 months or more;</w:t>
      </w:r>
    </w:p>
    <w:p w14:paraId="2821308B" w14:textId="77777777" w:rsidR="00BF68F2" w:rsidRDefault="00BF68F2" w:rsidP="00BF68F2">
      <w:pPr>
        <w:pStyle w:val="ListParagraph"/>
        <w:numPr>
          <w:ilvl w:val="0"/>
          <w:numId w:val="1"/>
        </w:numPr>
        <w:ind w:right="-205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color w:val="000000"/>
          <w:shd w:val="clear" w:color="auto" w:fill="FFFFFF"/>
        </w:rPr>
        <w:t>33 per cent had experienced family violence;</w:t>
      </w:r>
    </w:p>
    <w:p w14:paraId="1C50119A" w14:textId="77777777" w:rsidR="00BF68F2" w:rsidRPr="00030F5A" w:rsidRDefault="00BF68F2" w:rsidP="00BF68F2">
      <w:pPr>
        <w:pStyle w:val="ListParagraph"/>
        <w:numPr>
          <w:ilvl w:val="0"/>
          <w:numId w:val="1"/>
        </w:numPr>
        <w:ind w:right="-205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color w:val="000000"/>
          <w:shd w:val="clear" w:color="auto" w:fill="FFFFFF"/>
        </w:rPr>
        <w:t xml:space="preserve">37 per cent reported childhood trauma or abuse. </w:t>
      </w:r>
    </w:p>
    <w:p w14:paraId="46BFF0E6" w14:textId="77777777" w:rsidR="00BF68F2" w:rsidRPr="0070550E" w:rsidRDefault="00BF68F2" w:rsidP="00BF68F2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  <w:r w:rsidRPr="0070550E">
        <w:rPr>
          <w:rFonts w:ascii="Cambria" w:eastAsia="Times New Roman" w:hAnsi="Cambria"/>
          <w:color w:val="000000"/>
          <w:shd w:val="clear" w:color="auto" w:fill="FFFFFF"/>
        </w:rPr>
        <w:t xml:space="preserve"> </w:t>
      </w:r>
    </w:p>
    <w:p w14:paraId="0F5840F4" w14:textId="77777777" w:rsidR="00710D3C" w:rsidRDefault="00BF68F2" w:rsidP="00710D3C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  <w:r>
        <w:rPr>
          <w:rFonts w:ascii="Cambria" w:eastAsia="Times New Roman" w:hAnsi="Cambria"/>
          <w:color w:val="000000"/>
          <w:shd w:val="clear" w:color="auto" w:fill="FFFFFF"/>
        </w:rPr>
        <w:t>Importantly, the research points to begging being an action of last resort, meaning that people beg rather than resorting to more serious criminal offences such as stealing, drug dealing or prostitution.</w:t>
      </w:r>
      <w:r>
        <w:rPr>
          <w:rStyle w:val="FootnoteReference"/>
          <w:rFonts w:ascii="Cambria" w:eastAsia="Times New Roman" w:hAnsi="Cambria"/>
          <w:color w:val="000000"/>
          <w:shd w:val="clear" w:color="auto" w:fill="FFFFFF"/>
        </w:rPr>
        <w:footnoteReference w:id="3"/>
      </w:r>
      <w:r>
        <w:rPr>
          <w:rFonts w:ascii="Cambria" w:eastAsia="Times New Roman" w:hAnsi="Cambria"/>
          <w:color w:val="000000"/>
          <w:shd w:val="clear" w:color="auto" w:fill="FFFFFF"/>
        </w:rPr>
        <w:t xml:space="preserve"> </w:t>
      </w:r>
    </w:p>
    <w:p w14:paraId="42DADF11" w14:textId="77777777" w:rsidR="00710D3C" w:rsidRDefault="00710D3C" w:rsidP="00710D3C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</w:p>
    <w:p w14:paraId="2D541AFD" w14:textId="6CF721BF" w:rsidR="00710D3C" w:rsidRDefault="006C021C" w:rsidP="00710D3C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  <w:r>
        <w:rPr>
          <w:rFonts w:asciiTheme="minorHAnsi" w:hAnsiTheme="minorHAnsi"/>
          <w:color w:val="000000" w:themeColor="text1"/>
        </w:rPr>
        <w:t xml:space="preserve">Currently, section 8 of the </w:t>
      </w:r>
      <w:r w:rsidR="00A03A5D" w:rsidRPr="00A03A5D">
        <w:rPr>
          <w:rFonts w:asciiTheme="minorHAnsi" w:hAnsiTheme="minorHAnsi"/>
          <w:color w:val="000000" w:themeColor="text1"/>
        </w:rPr>
        <w:t>Act</w:t>
      </w:r>
      <w:r w:rsidR="00A03A5D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makes it an offence to induce or attempt to induce the giving of money or other financial advantage</w:t>
      </w:r>
      <w:r>
        <w:rPr>
          <w:rFonts w:asciiTheme="minorHAnsi" w:hAnsiTheme="minorHAnsi"/>
          <w:i/>
          <w:color w:val="000000" w:themeColor="text1"/>
        </w:rPr>
        <w:t>.</w:t>
      </w:r>
      <w:r w:rsidR="00282EC0">
        <w:rPr>
          <w:rFonts w:asciiTheme="minorHAnsi" w:hAnsiTheme="minorHAnsi"/>
          <w:i/>
          <w:color w:val="000000" w:themeColor="text1"/>
        </w:rPr>
        <w:t xml:space="preserve"> </w:t>
      </w:r>
      <w:r w:rsidR="00F33DE4">
        <w:rPr>
          <w:rFonts w:asciiTheme="minorHAnsi" w:hAnsiTheme="minorHAnsi"/>
        </w:rPr>
        <w:t xml:space="preserve">In our opinion, simply removing the offence of begging strikes the right balance between allowing </w:t>
      </w:r>
      <w:r w:rsidR="005B6A36">
        <w:rPr>
          <w:rFonts w:asciiTheme="minorHAnsi" w:hAnsiTheme="minorHAnsi"/>
        </w:rPr>
        <w:t xml:space="preserve">persons the right to beg, </w:t>
      </w:r>
      <w:r w:rsidR="00B74458">
        <w:rPr>
          <w:rFonts w:asciiTheme="minorHAnsi" w:hAnsiTheme="minorHAnsi"/>
        </w:rPr>
        <w:t>as long as</w:t>
      </w:r>
      <w:r w:rsidR="005B6A36">
        <w:rPr>
          <w:rFonts w:asciiTheme="minorHAnsi" w:hAnsiTheme="minorHAnsi"/>
        </w:rPr>
        <w:t xml:space="preserve"> they </w:t>
      </w:r>
      <w:r w:rsidR="00F33DE4">
        <w:rPr>
          <w:rFonts w:asciiTheme="minorHAnsi" w:hAnsiTheme="minorHAnsi"/>
        </w:rPr>
        <w:t>do not harass or intimidate others, or deter</w:t>
      </w:r>
      <w:r w:rsidR="005B6A36">
        <w:rPr>
          <w:rFonts w:asciiTheme="minorHAnsi" w:hAnsiTheme="minorHAnsi"/>
        </w:rPr>
        <w:t xml:space="preserve"> </w:t>
      </w:r>
      <w:r w:rsidR="00B74458">
        <w:rPr>
          <w:rFonts w:asciiTheme="minorHAnsi" w:hAnsiTheme="minorHAnsi"/>
        </w:rPr>
        <w:t>persons</w:t>
      </w:r>
      <w:r w:rsidR="005B6A36">
        <w:rPr>
          <w:rFonts w:asciiTheme="minorHAnsi" w:hAnsiTheme="minorHAnsi"/>
        </w:rPr>
        <w:t xml:space="preserve"> from</w:t>
      </w:r>
      <w:r w:rsidR="00571AFE">
        <w:rPr>
          <w:rFonts w:asciiTheme="minorHAnsi" w:hAnsiTheme="minorHAnsi"/>
        </w:rPr>
        <w:t xml:space="preserve"> entering</w:t>
      </w:r>
      <w:r w:rsidR="005B6A36">
        <w:rPr>
          <w:rFonts w:asciiTheme="minorHAnsi" w:hAnsiTheme="minorHAnsi"/>
        </w:rPr>
        <w:t xml:space="preserve"> businesses and public facilities. </w:t>
      </w:r>
    </w:p>
    <w:p w14:paraId="19D817A6" w14:textId="77777777" w:rsidR="00710D3C" w:rsidRDefault="00710D3C" w:rsidP="00710D3C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</w:p>
    <w:p w14:paraId="67C7FF2C" w14:textId="0E9C3634" w:rsidR="00EE22F5" w:rsidRPr="00710D3C" w:rsidRDefault="005B6A36" w:rsidP="00710D3C">
      <w:pPr>
        <w:ind w:right="-205"/>
        <w:jc w:val="both"/>
        <w:rPr>
          <w:rFonts w:ascii="Cambria" w:eastAsia="Times New Roman" w:hAnsi="Cambria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bCs/>
          <w:color w:val="000000" w:themeColor="text1"/>
        </w:rPr>
        <w:t>We further support the o</w:t>
      </w:r>
      <w:r w:rsidR="00EE22F5">
        <w:rPr>
          <w:rFonts w:asciiTheme="minorHAnsi" w:eastAsia="Times New Roman" w:hAnsiTheme="minorHAnsi"/>
          <w:bCs/>
          <w:color w:val="000000" w:themeColor="text1"/>
        </w:rPr>
        <w:t>mit</w:t>
      </w:r>
      <w:r>
        <w:rPr>
          <w:rFonts w:asciiTheme="minorHAnsi" w:eastAsia="Times New Roman" w:hAnsiTheme="minorHAnsi"/>
          <w:bCs/>
          <w:color w:val="000000" w:themeColor="text1"/>
        </w:rPr>
        <w:t xml:space="preserve">ting of begging from section 8(1) </w:t>
      </w:r>
      <w:r w:rsidR="00571AFE">
        <w:rPr>
          <w:rFonts w:asciiTheme="minorHAnsi" w:eastAsia="Times New Roman" w:hAnsiTheme="minorHAnsi"/>
          <w:bCs/>
          <w:color w:val="000000" w:themeColor="text1"/>
        </w:rPr>
        <w:t>of the</w:t>
      </w:r>
      <w:r w:rsidR="00A03A5D">
        <w:rPr>
          <w:rFonts w:asciiTheme="minorHAnsi" w:hAnsiTheme="minorHAnsi"/>
          <w:color w:val="000000" w:themeColor="text1"/>
        </w:rPr>
        <w:t xml:space="preserve"> </w:t>
      </w:r>
      <w:r w:rsidR="00A03A5D" w:rsidRPr="00A03A5D">
        <w:rPr>
          <w:rFonts w:asciiTheme="minorHAnsi" w:hAnsiTheme="minorHAnsi"/>
          <w:color w:val="000000" w:themeColor="text1"/>
        </w:rPr>
        <w:t>Act</w:t>
      </w:r>
      <w:r w:rsidR="00A03A5D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eastAsia="Times New Roman" w:hAnsiTheme="minorHAnsi"/>
          <w:bCs/>
          <w:color w:val="000000" w:themeColor="text1"/>
        </w:rPr>
        <w:t xml:space="preserve">and instead incorporating it under </w:t>
      </w:r>
      <w:r w:rsidR="00B74458">
        <w:rPr>
          <w:rFonts w:asciiTheme="minorHAnsi" w:eastAsia="Times New Roman" w:hAnsiTheme="minorHAnsi"/>
          <w:bCs/>
          <w:color w:val="000000" w:themeColor="text1"/>
        </w:rPr>
        <w:t>the dispersal of persons provision contained in section 15B of the Act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i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Under the current section 8(1)</w:t>
      </w:r>
      <w:r w:rsidR="00571AFE">
        <w:rPr>
          <w:rFonts w:asciiTheme="minorHAnsi" w:hAnsiTheme="minorHAnsi"/>
          <w:color w:val="000000" w:themeColor="text1"/>
        </w:rPr>
        <w:t xml:space="preserve"> </w:t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of the </w:t>
      </w:r>
      <w:r w:rsidR="00B74458" w:rsidRPr="00B74458">
        <w:rPr>
          <w:rFonts w:asciiTheme="minorHAnsi" w:hAnsiTheme="minorHAnsi"/>
          <w:color w:val="000000" w:themeColor="text1"/>
        </w:rPr>
        <w:t>Act</w:t>
      </w:r>
      <w:r w:rsidRPr="00B74458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 xml:space="preserve"> a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 person who contravenes</w:t>
      </w:r>
      <w:r>
        <w:rPr>
          <w:rFonts w:asciiTheme="minorHAnsi" w:eastAsia="Times New Roman" w:hAnsiTheme="minorHAnsi"/>
          <w:bCs/>
          <w:color w:val="000000" w:themeColor="text1"/>
        </w:rPr>
        <w:t xml:space="preserve"> the begging provision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 is liable on summary conviction to a </w:t>
      </w:r>
      <w:r w:rsidR="00883A6D">
        <w:rPr>
          <w:rFonts w:asciiTheme="minorHAnsi" w:eastAsia="Times New Roman" w:hAnsiTheme="minorHAnsi"/>
          <w:bCs/>
          <w:color w:val="000000" w:themeColor="text1"/>
        </w:rPr>
        <w:t xml:space="preserve">monetary 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penalty </w:t>
      </w:r>
      <w:r w:rsidR="00571AFE">
        <w:rPr>
          <w:rFonts w:asciiTheme="minorHAnsi" w:eastAsia="Times New Roman" w:hAnsiTheme="minorHAnsi"/>
          <w:bCs/>
          <w:color w:val="000000" w:themeColor="text1"/>
        </w:rPr>
        <w:t>or</w:t>
      </w:r>
      <w:r w:rsidR="00883A6D">
        <w:rPr>
          <w:rFonts w:asciiTheme="minorHAnsi" w:eastAsia="Times New Roman" w:hAnsiTheme="minorHAnsi"/>
          <w:bCs/>
          <w:color w:val="000000" w:themeColor="text1"/>
        </w:rPr>
        <w:t xml:space="preserve"> possible imprisonment.</w:t>
      </w:r>
      <w:r w:rsidR="00883A6D">
        <w:rPr>
          <w:rStyle w:val="FootnoteReference"/>
          <w:rFonts w:asciiTheme="minorHAnsi" w:eastAsia="Times New Roman" w:hAnsiTheme="minorHAnsi"/>
          <w:bCs/>
          <w:color w:val="000000" w:themeColor="text1"/>
        </w:rPr>
        <w:footnoteReference w:id="4"/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 </w:t>
      </w:r>
      <w:r w:rsidR="00883A6D">
        <w:rPr>
          <w:rFonts w:asciiTheme="minorHAnsi" w:eastAsia="Times New Roman" w:hAnsiTheme="minorHAnsi"/>
          <w:bCs/>
          <w:color w:val="000000" w:themeColor="text1"/>
        </w:rPr>
        <w:t>By instead</w:t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 invoking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 the power to direct a person</w:t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 who is begging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 to </w:t>
      </w:r>
      <w:r w:rsidR="00B74458">
        <w:rPr>
          <w:rFonts w:asciiTheme="minorHAnsi" w:eastAsia="Times New Roman" w:hAnsiTheme="minorHAnsi"/>
          <w:bCs/>
          <w:color w:val="000000" w:themeColor="text1"/>
        </w:rPr>
        <w:t xml:space="preserve">leave a place and not return </w:t>
      </w:r>
      <w:r w:rsidR="005130BD">
        <w:rPr>
          <w:rFonts w:asciiTheme="minorHAnsi" w:eastAsia="Times New Roman" w:hAnsiTheme="minorHAnsi"/>
          <w:bCs/>
          <w:color w:val="000000" w:themeColor="text1"/>
        </w:rPr>
        <w:t>for at least four hours</w:t>
      </w:r>
      <w:r w:rsidR="00883A6D">
        <w:rPr>
          <w:rFonts w:asciiTheme="minorHAnsi" w:eastAsia="Times New Roman" w:hAnsiTheme="minorHAnsi"/>
          <w:bCs/>
          <w:color w:val="000000" w:themeColor="text1"/>
        </w:rPr>
        <w:t xml:space="preserve"> under section 15B of the </w:t>
      </w:r>
      <w:r w:rsidR="00B74458" w:rsidRPr="00B74458">
        <w:rPr>
          <w:rFonts w:asciiTheme="minorHAnsi" w:hAnsiTheme="minorHAnsi"/>
          <w:color w:val="000000" w:themeColor="text1"/>
        </w:rPr>
        <w:t>Act,</w:t>
      </w:r>
      <w:r w:rsidR="00883A6D">
        <w:rPr>
          <w:rFonts w:asciiTheme="minorHAnsi" w:eastAsia="Times New Roman" w:hAnsiTheme="minorHAnsi"/>
          <w:bCs/>
          <w:color w:val="000000" w:themeColor="text1"/>
        </w:rPr>
        <w:t xml:space="preserve"> a </w:t>
      </w:r>
      <w:r w:rsidR="00571AFE">
        <w:rPr>
          <w:rFonts w:asciiTheme="minorHAnsi" w:eastAsia="Times New Roman" w:hAnsiTheme="minorHAnsi"/>
          <w:bCs/>
          <w:color w:val="000000" w:themeColor="text1"/>
        </w:rPr>
        <w:t>beggar</w:t>
      </w:r>
      <w:r w:rsidR="00883A6D">
        <w:rPr>
          <w:rFonts w:asciiTheme="minorHAnsi" w:eastAsia="Times New Roman" w:hAnsiTheme="minorHAnsi"/>
          <w:bCs/>
          <w:color w:val="000000" w:themeColor="text1"/>
        </w:rPr>
        <w:t xml:space="preserve"> </w:t>
      </w:r>
      <w:r w:rsidR="00B74458">
        <w:rPr>
          <w:rFonts w:asciiTheme="minorHAnsi" w:eastAsia="Times New Roman" w:hAnsiTheme="minorHAnsi"/>
          <w:bCs/>
          <w:color w:val="000000" w:themeColor="text1"/>
        </w:rPr>
        <w:t>will only be prosecuted</w:t>
      </w:r>
      <w:r w:rsidR="00EE22F5">
        <w:rPr>
          <w:rFonts w:asciiTheme="minorHAnsi" w:eastAsia="Times New Roman" w:hAnsiTheme="minorHAnsi"/>
          <w:bCs/>
          <w:color w:val="000000" w:themeColor="text1"/>
        </w:rPr>
        <w:t xml:space="preserve"> if they </w:t>
      </w:r>
      <w:r w:rsidR="003B009E">
        <w:rPr>
          <w:rFonts w:asciiTheme="minorHAnsi" w:eastAsia="Times New Roman" w:hAnsiTheme="minorHAnsi"/>
          <w:bCs/>
          <w:color w:val="000000" w:themeColor="text1"/>
        </w:rPr>
        <w:t xml:space="preserve">contravene </w:t>
      </w:r>
      <w:r w:rsidR="00B911DF">
        <w:rPr>
          <w:rFonts w:asciiTheme="minorHAnsi" w:eastAsia="Times New Roman" w:hAnsiTheme="minorHAnsi"/>
          <w:bCs/>
          <w:color w:val="000000" w:themeColor="text1"/>
        </w:rPr>
        <w:t>the provisions</w:t>
      </w:r>
      <w:r w:rsidR="003B009E">
        <w:rPr>
          <w:rFonts w:asciiTheme="minorHAnsi" w:eastAsia="Times New Roman" w:hAnsiTheme="minorHAnsi"/>
          <w:bCs/>
          <w:color w:val="000000" w:themeColor="text1"/>
        </w:rPr>
        <w:t xml:space="preserve"> under </w:t>
      </w:r>
      <w:r w:rsidR="002F6492">
        <w:rPr>
          <w:rFonts w:asciiTheme="minorHAnsi" w:eastAsia="Times New Roman" w:hAnsiTheme="minorHAnsi"/>
          <w:bCs/>
          <w:color w:val="000000" w:themeColor="text1"/>
        </w:rPr>
        <w:t xml:space="preserve">section </w:t>
      </w:r>
      <w:r w:rsidR="003B009E">
        <w:rPr>
          <w:rFonts w:asciiTheme="minorHAnsi" w:eastAsia="Times New Roman" w:hAnsiTheme="minorHAnsi"/>
          <w:bCs/>
          <w:color w:val="000000" w:themeColor="text1"/>
        </w:rPr>
        <w:t>15</w:t>
      </w:r>
      <w:r w:rsidR="005130BD">
        <w:rPr>
          <w:rFonts w:asciiTheme="minorHAnsi" w:eastAsia="Times New Roman" w:hAnsiTheme="minorHAnsi"/>
          <w:bCs/>
          <w:color w:val="000000" w:themeColor="text1"/>
        </w:rPr>
        <w:t>B(1</w:t>
      </w:r>
      <w:r w:rsidR="002F6492">
        <w:rPr>
          <w:rFonts w:asciiTheme="minorHAnsi" w:eastAsia="Times New Roman" w:hAnsiTheme="minorHAnsi"/>
          <w:bCs/>
          <w:color w:val="000000" w:themeColor="text1"/>
        </w:rPr>
        <w:t>)</w:t>
      </w:r>
      <w:r w:rsidR="005130BD">
        <w:rPr>
          <w:rFonts w:asciiTheme="minorHAnsi" w:eastAsia="Times New Roman" w:hAnsiTheme="minorHAnsi"/>
          <w:bCs/>
          <w:color w:val="000000" w:themeColor="text1"/>
        </w:rPr>
        <w:t xml:space="preserve"> or</w:t>
      </w:r>
      <w:r w:rsidR="00B911DF">
        <w:rPr>
          <w:rFonts w:asciiTheme="minorHAnsi" w:eastAsia="Times New Roman" w:hAnsiTheme="minorHAnsi"/>
          <w:bCs/>
          <w:color w:val="000000" w:themeColor="text1"/>
        </w:rPr>
        <w:t xml:space="preserve"> </w:t>
      </w:r>
      <w:r w:rsidR="003B009E">
        <w:rPr>
          <w:rFonts w:asciiTheme="minorHAnsi" w:eastAsia="Times New Roman" w:hAnsiTheme="minorHAnsi"/>
          <w:bCs/>
          <w:color w:val="000000" w:themeColor="text1"/>
        </w:rPr>
        <w:t>if</w:t>
      </w:r>
      <w:r w:rsidR="00B911DF">
        <w:rPr>
          <w:rFonts w:asciiTheme="minorHAnsi" w:eastAsia="Times New Roman" w:hAnsiTheme="minorHAnsi"/>
          <w:bCs/>
          <w:color w:val="000000" w:themeColor="text1"/>
        </w:rPr>
        <w:t xml:space="preserve"> they </w:t>
      </w:r>
      <w:r w:rsidR="00EE22F5">
        <w:rPr>
          <w:rFonts w:asciiTheme="minorHAnsi" w:eastAsia="Times New Roman" w:hAnsiTheme="minorHAnsi"/>
          <w:bCs/>
          <w:color w:val="000000" w:themeColor="text1"/>
        </w:rPr>
        <w:t>refuse or</w:t>
      </w:r>
      <w:r w:rsidR="00B74458">
        <w:rPr>
          <w:rFonts w:asciiTheme="minorHAnsi" w:eastAsia="Times New Roman" w:hAnsiTheme="minorHAnsi"/>
          <w:bCs/>
          <w:color w:val="000000" w:themeColor="text1"/>
        </w:rPr>
        <w:t xml:space="preserve"> fail to comply with a</w:t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 police</w:t>
      </w:r>
      <w:r w:rsidR="00B74458">
        <w:rPr>
          <w:rFonts w:asciiTheme="minorHAnsi" w:eastAsia="Times New Roman" w:hAnsiTheme="minorHAnsi"/>
          <w:bCs/>
          <w:color w:val="000000" w:themeColor="text1"/>
        </w:rPr>
        <w:t xml:space="preserve"> direction to disperse</w:t>
      </w:r>
      <w:r w:rsidR="00EE22F5">
        <w:rPr>
          <w:rFonts w:asciiTheme="minorHAnsi" w:eastAsia="Times New Roman" w:hAnsiTheme="minorHAnsi"/>
          <w:bCs/>
          <w:color w:val="000000" w:themeColor="text1"/>
        </w:rPr>
        <w:t>.</w:t>
      </w:r>
      <w:r w:rsidR="005130BD">
        <w:rPr>
          <w:rStyle w:val="FootnoteReference"/>
          <w:rFonts w:asciiTheme="minorHAnsi" w:eastAsia="Times New Roman" w:hAnsiTheme="minorHAnsi"/>
          <w:bCs/>
          <w:color w:val="000000" w:themeColor="text1"/>
        </w:rPr>
        <w:footnoteReference w:id="5"/>
      </w:r>
      <w:r w:rsidR="00571AFE">
        <w:rPr>
          <w:rFonts w:asciiTheme="minorHAnsi" w:eastAsia="Times New Roman" w:hAnsiTheme="minorHAnsi"/>
          <w:bCs/>
          <w:color w:val="000000" w:themeColor="text1"/>
        </w:rPr>
        <w:t xml:space="preserve"> </w:t>
      </w:r>
      <w:r w:rsidR="00B911DF">
        <w:rPr>
          <w:rFonts w:asciiTheme="minorHAnsi" w:eastAsia="Times New Roman" w:hAnsiTheme="minorHAnsi"/>
          <w:bCs/>
          <w:color w:val="000000" w:themeColor="text1"/>
        </w:rPr>
        <w:t xml:space="preserve">We believe this is a more humane approach as the use of fines and imprisonment fails to address the underlying causes of begging. </w:t>
      </w:r>
    </w:p>
    <w:p w14:paraId="37897390" w14:textId="77777777" w:rsidR="00EE22F5" w:rsidRDefault="00EE22F5" w:rsidP="00B109D2">
      <w:pPr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761AFE95" w14:textId="5D0AF328" w:rsidR="007940F3" w:rsidRPr="005818DB" w:rsidRDefault="005130BD" w:rsidP="00A353C3">
      <w:pPr>
        <w:ind w:right="-34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However, we do not support the proposed inclusion of </w:t>
      </w:r>
      <w:r w:rsidR="00A03A5D">
        <w:rPr>
          <w:rFonts w:asciiTheme="minorHAnsi" w:hAnsiTheme="minorHAnsi"/>
        </w:rPr>
        <w:t xml:space="preserve">clause </w:t>
      </w:r>
      <w:r>
        <w:rPr>
          <w:rFonts w:asciiTheme="minorHAnsi" w:hAnsiTheme="minorHAnsi"/>
        </w:rPr>
        <w:t>15B(1)(ca)</w:t>
      </w:r>
      <w:r w:rsidR="003B30B2">
        <w:rPr>
          <w:rFonts w:asciiTheme="minorHAnsi" w:hAnsiTheme="minorHAnsi"/>
        </w:rPr>
        <w:t xml:space="preserve"> which will provide the police with </w:t>
      </w:r>
      <w:r w:rsidR="00A03A5D">
        <w:rPr>
          <w:rFonts w:asciiTheme="minorHAnsi" w:hAnsiTheme="minorHAnsi"/>
        </w:rPr>
        <w:t>explicit</w:t>
      </w:r>
      <w:r w:rsidR="003B30B2">
        <w:rPr>
          <w:rFonts w:asciiTheme="minorHAnsi" w:hAnsiTheme="minorHAnsi"/>
        </w:rPr>
        <w:t xml:space="preserve"> ‘move on’ powers against beggars</w:t>
      </w:r>
      <w:r>
        <w:rPr>
          <w:rFonts w:asciiTheme="minorHAnsi" w:hAnsiTheme="minorHAnsi"/>
        </w:rPr>
        <w:t>.</w:t>
      </w:r>
      <w:r w:rsidR="005818DB">
        <w:rPr>
          <w:rFonts w:asciiTheme="minorHAnsi" w:hAnsiTheme="minorHAnsi"/>
        </w:rPr>
        <w:t xml:space="preserve"> </w:t>
      </w:r>
      <w:r w:rsidR="00A353C3">
        <w:rPr>
          <w:rFonts w:asciiTheme="minorHAnsi" w:hAnsiTheme="minorHAnsi"/>
        </w:rPr>
        <w:t xml:space="preserve">In our opinion, the Act </w:t>
      </w:r>
      <w:r w:rsidR="00F54DC0">
        <w:rPr>
          <w:rFonts w:asciiTheme="minorHAnsi" w:eastAsia="Times New Roman" w:hAnsiTheme="minorHAnsi"/>
          <w:bCs/>
          <w:color w:val="000000" w:themeColor="text1"/>
        </w:rPr>
        <w:t xml:space="preserve">adequately </w:t>
      </w:r>
      <w:r w:rsidR="00C22D93">
        <w:rPr>
          <w:rFonts w:asciiTheme="minorHAnsi" w:eastAsia="Times New Roman" w:hAnsiTheme="minorHAnsi"/>
          <w:bCs/>
          <w:color w:val="000000" w:themeColor="text1"/>
        </w:rPr>
        <w:t>address</w:t>
      </w:r>
      <w:r w:rsidR="00A353C3">
        <w:rPr>
          <w:rFonts w:asciiTheme="minorHAnsi" w:eastAsia="Times New Roman" w:hAnsiTheme="minorHAnsi"/>
          <w:bCs/>
          <w:color w:val="000000" w:themeColor="text1"/>
        </w:rPr>
        <w:t>es</w:t>
      </w:r>
      <w:r w:rsidR="00C22D93">
        <w:rPr>
          <w:rFonts w:asciiTheme="minorHAnsi" w:eastAsia="Times New Roman" w:hAnsiTheme="minorHAnsi"/>
          <w:bCs/>
          <w:color w:val="000000" w:themeColor="text1"/>
        </w:rPr>
        <w:t xml:space="preserve"> public safety</w:t>
      </w:r>
      <w:r w:rsidR="00B0246D">
        <w:rPr>
          <w:rFonts w:asciiTheme="minorHAnsi" w:eastAsia="Times New Roman" w:hAnsiTheme="minorHAnsi"/>
          <w:bCs/>
          <w:color w:val="000000" w:themeColor="text1"/>
        </w:rPr>
        <w:t xml:space="preserve"> concerns</w:t>
      </w:r>
      <w:r w:rsidR="003B30B2">
        <w:rPr>
          <w:rFonts w:asciiTheme="minorHAnsi" w:eastAsia="Times New Roman" w:hAnsiTheme="minorHAnsi"/>
          <w:bCs/>
          <w:color w:val="000000" w:themeColor="text1"/>
        </w:rPr>
        <w:t xml:space="preserve"> arising as a result of begging</w:t>
      </w:r>
      <w:r w:rsidR="00FC5D47">
        <w:rPr>
          <w:rFonts w:asciiTheme="minorHAnsi" w:eastAsia="Times New Roman" w:hAnsiTheme="minorHAnsi"/>
          <w:bCs/>
          <w:color w:val="000000" w:themeColor="text1"/>
        </w:rPr>
        <w:t xml:space="preserve">, without the </w:t>
      </w:r>
      <w:r w:rsidR="003B30B2">
        <w:rPr>
          <w:rFonts w:asciiTheme="minorHAnsi" w:eastAsia="Times New Roman" w:hAnsiTheme="minorHAnsi"/>
          <w:bCs/>
          <w:color w:val="000000" w:themeColor="text1"/>
        </w:rPr>
        <w:t xml:space="preserve">need for additional </w:t>
      </w:r>
      <w:r w:rsidR="00A353C3">
        <w:rPr>
          <w:rFonts w:asciiTheme="minorHAnsi" w:eastAsia="Times New Roman" w:hAnsiTheme="minorHAnsi"/>
          <w:bCs/>
          <w:color w:val="000000" w:themeColor="text1"/>
        </w:rPr>
        <w:t>dispersal powers</w:t>
      </w:r>
      <w:r w:rsidR="00B0246D">
        <w:rPr>
          <w:rFonts w:asciiTheme="minorHAnsi" w:eastAsia="Times New Roman" w:hAnsiTheme="minorHAnsi"/>
          <w:bCs/>
          <w:color w:val="000000" w:themeColor="text1"/>
        </w:rPr>
        <w:t>.</w:t>
      </w:r>
      <w:r w:rsidR="005818DB">
        <w:rPr>
          <w:rFonts w:asciiTheme="minorHAnsi" w:eastAsia="Times New Roman" w:hAnsiTheme="minorHAnsi"/>
          <w:bCs/>
          <w:color w:val="000000" w:themeColor="text1"/>
        </w:rPr>
        <w:t xml:space="preserve"> This is demonstrated in the research with studies </w:t>
      </w:r>
      <w:r w:rsidR="005818DB">
        <w:rPr>
          <w:rFonts w:ascii="Cambria" w:eastAsia="Times New Roman" w:hAnsi="Cambria"/>
          <w:color w:val="000000"/>
          <w:shd w:val="clear" w:color="auto" w:fill="FFFFFF"/>
        </w:rPr>
        <w:t>finding</w:t>
      </w:r>
      <w:r w:rsidR="00E86EB2">
        <w:rPr>
          <w:rFonts w:ascii="Cambria" w:eastAsia="Times New Roman" w:hAnsi="Cambria"/>
          <w:color w:val="000000"/>
          <w:shd w:val="clear" w:color="auto" w:fill="FFFFFF"/>
        </w:rPr>
        <w:t xml:space="preserve"> that the incidence of aggressive begging is is very low.</w:t>
      </w:r>
      <w:r w:rsidR="00E86EB2">
        <w:rPr>
          <w:rStyle w:val="FootnoteReference"/>
          <w:rFonts w:ascii="Cambria" w:eastAsia="Times New Roman" w:hAnsi="Cambria"/>
          <w:color w:val="000000"/>
          <w:shd w:val="clear" w:color="auto" w:fill="FFFFFF"/>
        </w:rPr>
        <w:footnoteReference w:id="6"/>
      </w:r>
      <w:r w:rsidR="00E86EB2">
        <w:rPr>
          <w:rFonts w:ascii="Cambria" w:eastAsia="Times New Roman" w:hAnsi="Cambria"/>
          <w:color w:val="000000"/>
          <w:shd w:val="clear" w:color="auto" w:fill="FFFFFF"/>
        </w:rPr>
        <w:t xml:space="preserve"> </w:t>
      </w:r>
      <w:r w:rsidR="007940F3">
        <w:rPr>
          <w:rFonts w:asciiTheme="minorHAnsi" w:eastAsia="Times New Roman" w:hAnsiTheme="minorHAnsi"/>
          <w:bCs/>
          <w:color w:val="000000" w:themeColor="text1"/>
        </w:rPr>
        <w:t>We strongly believe</w:t>
      </w:r>
      <w:r w:rsidR="00FC5D47">
        <w:rPr>
          <w:rFonts w:asciiTheme="minorHAnsi" w:eastAsia="Times New Roman" w:hAnsiTheme="minorHAnsi"/>
          <w:bCs/>
          <w:color w:val="000000" w:themeColor="text1"/>
        </w:rPr>
        <w:t xml:space="preserve"> </w:t>
      </w:r>
      <w:r w:rsidR="007940F3">
        <w:rPr>
          <w:rFonts w:asciiTheme="minorHAnsi" w:eastAsia="Times New Roman" w:hAnsiTheme="minorHAnsi"/>
          <w:bCs/>
          <w:color w:val="000000" w:themeColor="text1"/>
        </w:rPr>
        <w:t xml:space="preserve">that all of the proposed behaviours listed in </w:t>
      </w:r>
      <w:r w:rsidR="005818DB">
        <w:rPr>
          <w:rFonts w:asciiTheme="minorHAnsi" w:eastAsia="Times New Roman" w:hAnsiTheme="minorHAnsi"/>
          <w:bCs/>
          <w:color w:val="000000" w:themeColor="text1"/>
        </w:rPr>
        <w:t>clause</w:t>
      </w:r>
      <w:r w:rsidR="007940F3">
        <w:rPr>
          <w:rFonts w:asciiTheme="minorHAnsi" w:eastAsia="Times New Roman" w:hAnsiTheme="minorHAnsi"/>
          <w:bCs/>
          <w:color w:val="000000" w:themeColor="text1"/>
        </w:rPr>
        <w:t xml:space="preserve"> 15B(1)(ca) are already contained in section 13 of the Act:</w:t>
      </w:r>
      <w:r w:rsidR="003B30B2">
        <w:rPr>
          <w:rStyle w:val="FootnoteReference"/>
          <w:rFonts w:asciiTheme="minorHAnsi" w:eastAsia="Times New Roman" w:hAnsiTheme="minorHAnsi"/>
          <w:bCs/>
          <w:color w:val="000000" w:themeColor="text1"/>
        </w:rPr>
        <w:footnoteReference w:id="7"/>
      </w:r>
    </w:p>
    <w:p w14:paraId="5D52C0E7" w14:textId="77777777" w:rsidR="007940F3" w:rsidRDefault="007940F3" w:rsidP="00A353C3">
      <w:pPr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46B63351" w14:textId="77777777" w:rsidR="007940F3" w:rsidRPr="007940F3" w:rsidRDefault="007940F3" w:rsidP="007940F3">
      <w:pPr>
        <w:pStyle w:val="NoSpacing"/>
        <w:ind w:firstLine="720"/>
        <w:rPr>
          <w:b/>
          <w:sz w:val="22"/>
          <w:szCs w:val="22"/>
        </w:rPr>
      </w:pPr>
      <w:r w:rsidRPr="007940F3">
        <w:rPr>
          <w:b/>
          <w:sz w:val="22"/>
          <w:szCs w:val="22"/>
        </w:rPr>
        <w:t>13.   Public annoyance</w:t>
      </w:r>
    </w:p>
    <w:p w14:paraId="1894FC69" w14:textId="2E56AA00" w:rsidR="007940F3" w:rsidRPr="007940F3" w:rsidRDefault="007940F3" w:rsidP="003B30B2">
      <w:pPr>
        <w:pStyle w:val="NoSpacing"/>
        <w:ind w:firstLine="720"/>
        <w:rPr>
          <w:rFonts w:eastAsia="Times New Roman"/>
          <w:sz w:val="22"/>
          <w:szCs w:val="22"/>
        </w:rPr>
      </w:pPr>
      <w:bookmarkStart w:id="1" w:name="GS13@Gs1@EN"/>
      <w:bookmarkEnd w:id="1"/>
      <w:r w:rsidRPr="007940F3">
        <w:rPr>
          <w:rFonts w:eastAsia="Times New Roman"/>
          <w:sz w:val="22"/>
          <w:szCs w:val="22"/>
        </w:rPr>
        <w:t>(1)  A person shall not, in a public place –</w:t>
      </w:r>
      <w:bookmarkStart w:id="2" w:name="GS13@Gs1@Hpa@EN"/>
      <w:bookmarkEnd w:id="2"/>
    </w:p>
    <w:p w14:paraId="26A409B5" w14:textId="77ADC82D" w:rsidR="007940F3" w:rsidRPr="007940F3" w:rsidRDefault="007940F3" w:rsidP="003B30B2">
      <w:pPr>
        <w:pStyle w:val="NoSpacing"/>
        <w:ind w:left="720" w:firstLine="720"/>
        <w:rPr>
          <w:rFonts w:eastAsia="Times New Roman"/>
          <w:sz w:val="22"/>
          <w:szCs w:val="22"/>
        </w:rPr>
      </w:pPr>
      <w:r w:rsidRPr="007940F3">
        <w:rPr>
          <w:rFonts w:eastAsia="Times New Roman"/>
          <w:sz w:val="22"/>
          <w:szCs w:val="22"/>
        </w:rPr>
        <w:t>(a) behave in a violent, riotous, offensive, or indecent manner;</w:t>
      </w:r>
      <w:bookmarkStart w:id="3" w:name="GS13@Gs1@Hpb@EN"/>
      <w:bookmarkEnd w:id="3"/>
    </w:p>
    <w:p w14:paraId="7E153C1E" w14:textId="5BBCB1C6" w:rsidR="007940F3" w:rsidRPr="007940F3" w:rsidRDefault="007940F3" w:rsidP="003B30B2">
      <w:pPr>
        <w:pStyle w:val="NoSpacing"/>
        <w:ind w:left="720" w:firstLine="720"/>
        <w:rPr>
          <w:rFonts w:eastAsia="Times New Roman"/>
          <w:sz w:val="22"/>
          <w:szCs w:val="22"/>
        </w:rPr>
      </w:pPr>
      <w:r w:rsidRPr="007940F3">
        <w:rPr>
          <w:rFonts w:eastAsia="Times New Roman"/>
          <w:sz w:val="22"/>
          <w:szCs w:val="22"/>
        </w:rPr>
        <w:t>(b) disturb the public peace;</w:t>
      </w:r>
      <w:bookmarkStart w:id="4" w:name="GS13@Gs1@Hpc@EN"/>
      <w:bookmarkEnd w:id="4"/>
    </w:p>
    <w:p w14:paraId="0FB04329" w14:textId="69F47E85" w:rsidR="007940F3" w:rsidRPr="007940F3" w:rsidRDefault="007940F3" w:rsidP="003B30B2">
      <w:pPr>
        <w:pStyle w:val="NoSpacing"/>
        <w:ind w:left="720" w:firstLine="720"/>
        <w:rPr>
          <w:rFonts w:eastAsia="Times New Roman"/>
          <w:sz w:val="22"/>
          <w:szCs w:val="22"/>
        </w:rPr>
      </w:pPr>
      <w:r w:rsidRPr="007940F3">
        <w:rPr>
          <w:rFonts w:eastAsia="Times New Roman"/>
          <w:sz w:val="22"/>
          <w:szCs w:val="22"/>
        </w:rPr>
        <w:t>(c) engage in disorderly conduct;</w:t>
      </w:r>
      <w:bookmarkStart w:id="5" w:name="GS13@Gs1@Hpd@EN"/>
      <w:bookmarkEnd w:id="5"/>
    </w:p>
    <w:p w14:paraId="780D43E6" w14:textId="6587FD93" w:rsidR="007940F3" w:rsidRPr="007940F3" w:rsidRDefault="007940F3" w:rsidP="003B30B2">
      <w:pPr>
        <w:pStyle w:val="NoSpacing"/>
        <w:ind w:left="720" w:firstLine="720"/>
        <w:rPr>
          <w:rFonts w:eastAsia="Times New Roman"/>
          <w:sz w:val="22"/>
          <w:szCs w:val="22"/>
        </w:rPr>
      </w:pPr>
      <w:r w:rsidRPr="007940F3">
        <w:rPr>
          <w:rFonts w:eastAsia="Times New Roman"/>
          <w:sz w:val="22"/>
          <w:szCs w:val="22"/>
        </w:rPr>
        <w:t>(d) jostle, insult, or annoy any person;</w:t>
      </w:r>
      <w:bookmarkStart w:id="6" w:name="GS13@Gs1@Hpe@EN"/>
      <w:bookmarkEnd w:id="6"/>
    </w:p>
    <w:p w14:paraId="391BE378" w14:textId="77777777" w:rsidR="007940F3" w:rsidRPr="007940F3" w:rsidRDefault="007940F3" w:rsidP="007940F3">
      <w:pPr>
        <w:pStyle w:val="NoSpacing"/>
        <w:ind w:left="720" w:firstLine="720"/>
        <w:rPr>
          <w:rFonts w:eastAsia="Times New Roman"/>
          <w:sz w:val="22"/>
          <w:szCs w:val="22"/>
        </w:rPr>
      </w:pPr>
      <w:r w:rsidRPr="007940F3">
        <w:rPr>
          <w:rFonts w:eastAsia="Times New Roman"/>
          <w:sz w:val="22"/>
          <w:szCs w:val="22"/>
        </w:rPr>
        <w:t>(e) commit any nuisance; or</w:t>
      </w:r>
    </w:p>
    <w:p w14:paraId="255D788E" w14:textId="5939C705" w:rsidR="007940F3" w:rsidRPr="007940F3" w:rsidRDefault="007940F3" w:rsidP="007940F3">
      <w:pPr>
        <w:pStyle w:val="NoSpacing"/>
        <w:ind w:left="720" w:firstLine="720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bookmarkStart w:id="7" w:name="GS13@Gs1@Hpf@EN"/>
      <w:bookmarkEnd w:id="7"/>
      <w:r w:rsidRPr="007940F3">
        <w:rPr>
          <w:rFonts w:eastAsia="Times New Roman"/>
          <w:sz w:val="22"/>
          <w:szCs w:val="22"/>
        </w:rPr>
        <w:t>…</w:t>
      </w:r>
    </w:p>
    <w:p w14:paraId="0DE6A69F" w14:textId="77777777" w:rsidR="007940F3" w:rsidRDefault="007940F3" w:rsidP="00A353C3">
      <w:pPr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76944C2D" w14:textId="6B22B751" w:rsidR="003B30B2" w:rsidRPr="00E0548B" w:rsidRDefault="003B30B2" w:rsidP="003B30B2">
      <w:pPr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  <w:r>
        <w:rPr>
          <w:rFonts w:asciiTheme="minorHAnsi" w:eastAsia="Times New Roman" w:hAnsiTheme="minorHAnsi"/>
          <w:bCs/>
          <w:color w:val="000000" w:themeColor="text1"/>
        </w:rPr>
        <w:t xml:space="preserve">In summary, we strongly </w:t>
      </w:r>
      <w:r w:rsidR="002C3429">
        <w:rPr>
          <w:rFonts w:asciiTheme="minorHAnsi" w:eastAsia="Times New Roman" w:hAnsiTheme="minorHAnsi"/>
          <w:bCs/>
          <w:color w:val="000000" w:themeColor="text1"/>
        </w:rPr>
        <w:t xml:space="preserve">support the </w:t>
      </w:r>
      <w:r>
        <w:rPr>
          <w:rFonts w:asciiTheme="minorHAnsi" w:eastAsia="Times New Roman" w:hAnsiTheme="minorHAnsi"/>
          <w:bCs/>
          <w:color w:val="000000" w:themeColor="text1"/>
        </w:rPr>
        <w:t xml:space="preserve">repeal of begging which will bring Tasmania into line with </w:t>
      </w:r>
      <w:r>
        <w:rPr>
          <w:rFonts w:asciiTheme="minorHAnsi" w:hAnsiTheme="minorHAnsi"/>
        </w:rPr>
        <w:t>other jurisdictions including Western Australia, New South Wales and the Australian Capital Territory who have all decriminalised begging in their relevant criminal codes. But,</w:t>
      </w:r>
      <w:r w:rsidR="0017178C">
        <w:rPr>
          <w:rFonts w:asciiTheme="minorHAnsi" w:hAnsiTheme="minorHAnsi"/>
        </w:rPr>
        <w:t xml:space="preserve"> we call for</w:t>
      </w:r>
      <w:r w:rsidR="00A03A5D">
        <w:rPr>
          <w:rFonts w:asciiTheme="minorHAnsi" w:hAnsiTheme="minorHAnsi"/>
        </w:rPr>
        <w:t xml:space="preserve"> the removal of explicit</w:t>
      </w:r>
      <w:r w:rsidR="0017178C">
        <w:rPr>
          <w:rFonts w:asciiTheme="minorHAnsi" w:hAnsiTheme="minorHAnsi"/>
        </w:rPr>
        <w:t xml:space="preserve"> ‘move on’ powers </w:t>
      </w:r>
      <w:r w:rsidR="00A03A5D">
        <w:rPr>
          <w:rFonts w:asciiTheme="minorHAnsi" w:hAnsiTheme="minorHAnsi"/>
        </w:rPr>
        <w:t xml:space="preserve">for begging </w:t>
      </w:r>
      <w:r w:rsidR="0017178C">
        <w:rPr>
          <w:rFonts w:asciiTheme="minorHAnsi" w:hAnsiTheme="minorHAnsi"/>
        </w:rPr>
        <w:t xml:space="preserve">on the grounds that </w:t>
      </w:r>
      <w:r w:rsidR="005818DB">
        <w:rPr>
          <w:rFonts w:asciiTheme="minorHAnsi" w:hAnsiTheme="minorHAnsi"/>
        </w:rPr>
        <w:t>aggressive begging rarely occurs and the clause would amount to</w:t>
      </w:r>
      <w:r w:rsidR="0017178C">
        <w:rPr>
          <w:rFonts w:asciiTheme="minorHAnsi" w:hAnsiTheme="minorHAnsi"/>
        </w:rPr>
        <w:t xml:space="preserve"> unnecessary</w:t>
      </w:r>
      <w:r w:rsidR="00A03A5D">
        <w:rPr>
          <w:rFonts w:asciiTheme="minorHAnsi" w:hAnsiTheme="minorHAnsi"/>
        </w:rPr>
        <w:t xml:space="preserve"> duplication</w:t>
      </w:r>
      <w:r w:rsidR="0017178C">
        <w:rPr>
          <w:rFonts w:asciiTheme="minorHAnsi" w:hAnsiTheme="minorHAnsi"/>
        </w:rPr>
        <w:t xml:space="preserve">. </w:t>
      </w:r>
    </w:p>
    <w:p w14:paraId="1C379F56" w14:textId="77777777" w:rsidR="002C3429" w:rsidRPr="00BC0D6B" w:rsidRDefault="002C3429" w:rsidP="00B109D2">
      <w:pPr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04A1A09E" w14:textId="77777777" w:rsidR="00B109D2" w:rsidRPr="00BC0D6B" w:rsidRDefault="00B109D2" w:rsidP="00B109D2">
      <w:pPr>
        <w:ind w:right="-347"/>
        <w:jc w:val="both"/>
        <w:rPr>
          <w:rFonts w:asciiTheme="minorHAnsi" w:hAnsiTheme="minorHAnsi" w:cs="Arial"/>
          <w:color w:val="000000" w:themeColor="text1"/>
        </w:rPr>
      </w:pPr>
      <w:r w:rsidRPr="00BC0D6B">
        <w:rPr>
          <w:rFonts w:asciiTheme="minorHAnsi" w:eastAsia="Times New Roman" w:hAnsiTheme="minorHAnsi"/>
          <w:bCs/>
          <w:color w:val="000000" w:themeColor="text1"/>
        </w:rPr>
        <w:t>If we can be of any further assistance, please do not hesitate to contact us.</w:t>
      </w:r>
    </w:p>
    <w:p w14:paraId="479B7EC7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335B722A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563795FD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  <w:r w:rsidRPr="00BC0D6B">
        <w:rPr>
          <w:rFonts w:asciiTheme="minorHAnsi" w:eastAsia="Times New Roman" w:hAnsiTheme="minorHAnsi"/>
          <w:bCs/>
          <w:color w:val="000000" w:themeColor="text1"/>
        </w:rPr>
        <w:t>Yours faithfully,</w:t>
      </w:r>
    </w:p>
    <w:p w14:paraId="2D81F7DB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6E0E6A71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3A1661BE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</w:p>
    <w:p w14:paraId="07B0970F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  <w:r w:rsidRPr="00BC0D6B">
        <w:rPr>
          <w:rFonts w:asciiTheme="minorHAnsi" w:eastAsia="Times New Roman" w:hAnsiTheme="minorHAnsi"/>
          <w:bCs/>
          <w:color w:val="000000" w:themeColor="text1"/>
        </w:rPr>
        <w:t>Benedict Bartl</w:t>
      </w:r>
    </w:p>
    <w:p w14:paraId="1C9FD68B" w14:textId="77777777" w:rsidR="00B109D2" w:rsidRPr="00BC0D6B" w:rsidRDefault="00B109D2" w:rsidP="00B109D2">
      <w:pPr>
        <w:shd w:val="clear" w:color="auto" w:fill="FFFFFF"/>
        <w:ind w:right="-347"/>
        <w:jc w:val="both"/>
        <w:rPr>
          <w:rFonts w:asciiTheme="minorHAnsi" w:eastAsia="Times New Roman" w:hAnsiTheme="minorHAnsi"/>
          <w:bCs/>
          <w:color w:val="000000" w:themeColor="text1"/>
        </w:rPr>
      </w:pPr>
      <w:r w:rsidRPr="00BC0D6B">
        <w:rPr>
          <w:rFonts w:asciiTheme="minorHAnsi" w:eastAsia="Times New Roman" w:hAnsiTheme="minorHAnsi"/>
          <w:bCs/>
          <w:color w:val="000000" w:themeColor="text1"/>
        </w:rPr>
        <w:t>Policy Officer</w:t>
      </w:r>
    </w:p>
    <w:p w14:paraId="3AF65FE6" w14:textId="77777777" w:rsidR="00B109D2" w:rsidRPr="00BC0D6B" w:rsidRDefault="00B109D2" w:rsidP="00B109D2">
      <w:pPr>
        <w:pBdr>
          <w:bottom w:val="single" w:sz="6" w:space="1" w:color="auto"/>
        </w:pBdr>
        <w:shd w:val="clear" w:color="auto" w:fill="FFFFFF"/>
        <w:ind w:right="-347"/>
        <w:jc w:val="both"/>
        <w:rPr>
          <w:rFonts w:asciiTheme="minorHAnsi" w:eastAsia="Times New Roman" w:hAnsiTheme="minorHAnsi"/>
          <w:b/>
          <w:bCs/>
          <w:color w:val="000000" w:themeColor="text1"/>
        </w:rPr>
      </w:pPr>
      <w:r w:rsidRPr="00BC0D6B">
        <w:rPr>
          <w:rFonts w:asciiTheme="minorHAnsi" w:eastAsia="Times New Roman" w:hAnsiTheme="minorHAnsi"/>
          <w:b/>
          <w:bCs/>
          <w:color w:val="000000" w:themeColor="text1"/>
        </w:rPr>
        <w:t>Community Legal Centres Tasmania</w:t>
      </w:r>
    </w:p>
    <w:p w14:paraId="3106879F" w14:textId="77777777" w:rsidR="00D819B1" w:rsidRDefault="00D819B1"/>
    <w:sectPr w:rsidR="00D819B1" w:rsidSect="000D21F2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34E60" w14:textId="77777777" w:rsidR="002C73AA" w:rsidRDefault="002C73AA" w:rsidP="00B109D2">
      <w:r>
        <w:separator/>
      </w:r>
    </w:p>
  </w:endnote>
  <w:endnote w:type="continuationSeparator" w:id="0">
    <w:p w14:paraId="600EA69A" w14:textId="77777777" w:rsidR="002C73AA" w:rsidRDefault="002C73AA" w:rsidP="00B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1A1FA" w14:textId="77777777" w:rsidR="00B911DF" w:rsidRDefault="00B911DF" w:rsidP="000D21F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8FBB28" w14:textId="77777777" w:rsidR="00B911DF" w:rsidRDefault="00B911DF" w:rsidP="000D21F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9A093" w14:textId="77777777" w:rsidR="00B911DF" w:rsidRDefault="00B911DF" w:rsidP="000D21F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3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51E5D2" w14:textId="77777777" w:rsidR="00B911DF" w:rsidRDefault="00B911DF" w:rsidP="000D2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D0F2F" w14:textId="77777777" w:rsidR="002C73AA" w:rsidRDefault="002C73AA" w:rsidP="00B109D2">
      <w:r>
        <w:separator/>
      </w:r>
    </w:p>
  </w:footnote>
  <w:footnote w:type="continuationSeparator" w:id="0">
    <w:p w14:paraId="23DDC82C" w14:textId="77777777" w:rsidR="002C73AA" w:rsidRDefault="002C73AA" w:rsidP="00B109D2">
      <w:r>
        <w:continuationSeparator/>
      </w:r>
    </w:p>
  </w:footnote>
  <w:footnote w:id="1">
    <w:p w14:paraId="2FDDDB7A" w14:textId="1F57CCE6" w:rsidR="005D4F04" w:rsidRPr="00B64B98" w:rsidRDefault="005D4F04">
      <w:pPr>
        <w:pStyle w:val="FootnoteText"/>
        <w:rPr>
          <w:rFonts w:asciiTheme="minorHAnsi" w:hAnsiTheme="minorHAnsi"/>
        </w:rPr>
      </w:pPr>
      <w:r w:rsidRPr="00B64B98">
        <w:rPr>
          <w:rStyle w:val="FootnoteReference"/>
          <w:rFonts w:asciiTheme="minorHAnsi" w:hAnsiTheme="minorHAnsi"/>
        </w:rPr>
        <w:footnoteRef/>
      </w:r>
      <w:r w:rsidRPr="00B64B98">
        <w:rPr>
          <w:rFonts w:asciiTheme="minorHAnsi" w:hAnsiTheme="minorHAnsi"/>
        </w:rPr>
        <w:t xml:space="preserve"> </w:t>
      </w:r>
      <w:r w:rsidRPr="00B64B98">
        <w:rPr>
          <w:rFonts w:asciiTheme="minorHAnsi" w:hAnsiTheme="minorHAnsi"/>
          <w:sz w:val="20"/>
          <w:szCs w:val="20"/>
        </w:rPr>
        <w:t>CLC Tas would like to acknowledge Katherine Sproule who assisted in the preparation of this response.</w:t>
      </w:r>
      <w:r w:rsidRPr="00B64B98">
        <w:rPr>
          <w:rFonts w:asciiTheme="minorHAnsi" w:hAnsiTheme="minorHAnsi"/>
        </w:rPr>
        <w:t xml:space="preserve"> </w:t>
      </w:r>
    </w:p>
  </w:footnote>
  <w:footnote w:id="2">
    <w:p w14:paraId="18E2A82F" w14:textId="77777777" w:rsidR="00BF68F2" w:rsidRPr="00604E73" w:rsidRDefault="00BF68F2" w:rsidP="00BF68F2">
      <w:pPr>
        <w:pStyle w:val="FootnoteText"/>
        <w:rPr>
          <w:lang w:val="en-US"/>
        </w:rPr>
      </w:pPr>
      <w:r w:rsidRPr="00B64B98">
        <w:rPr>
          <w:rStyle w:val="FootnoteReference"/>
          <w:rFonts w:asciiTheme="minorHAnsi" w:hAnsiTheme="minorHAnsi"/>
        </w:rPr>
        <w:footnoteRef/>
      </w:r>
      <w:r w:rsidRPr="00B64B98">
        <w:rPr>
          <w:rFonts w:asciiTheme="minorHAnsi" w:hAnsiTheme="minorHAnsi"/>
        </w:rPr>
        <w:t xml:space="preserve"> </w:t>
      </w:r>
      <w:r w:rsidRPr="00B64B98">
        <w:rPr>
          <w:rFonts w:asciiTheme="minorHAnsi" w:hAnsiTheme="minorHAnsi"/>
          <w:sz w:val="20"/>
          <w:szCs w:val="20"/>
        </w:rPr>
        <w:t xml:space="preserve">Justice Connect, Asking for Change – calling for a more effective response to begging in Victoria (August 2018). Also see Philip Lynch, Understanding and responding to Begging (2005) 29(2) </w:t>
      </w:r>
      <w:r w:rsidRPr="00B64B98">
        <w:rPr>
          <w:rFonts w:asciiTheme="minorHAnsi" w:hAnsiTheme="minorHAnsi"/>
          <w:i/>
          <w:sz w:val="20"/>
          <w:szCs w:val="20"/>
        </w:rPr>
        <w:t>Melbourne University Law Review</w:t>
      </w:r>
      <w:r w:rsidRPr="00B64B98">
        <w:rPr>
          <w:rFonts w:asciiTheme="minorHAnsi" w:hAnsiTheme="minorHAnsi"/>
          <w:sz w:val="20"/>
          <w:szCs w:val="20"/>
        </w:rPr>
        <w:t xml:space="preserve"> 518.</w:t>
      </w:r>
      <w:r>
        <w:rPr>
          <w:sz w:val="20"/>
          <w:szCs w:val="20"/>
        </w:rPr>
        <w:t xml:space="preserve">  </w:t>
      </w:r>
    </w:p>
  </w:footnote>
  <w:footnote w:id="3">
    <w:p w14:paraId="4A5AC487" w14:textId="77777777" w:rsidR="00BF68F2" w:rsidRPr="005818DB" w:rsidRDefault="00BF68F2" w:rsidP="00BF68F2">
      <w:pPr>
        <w:pStyle w:val="FootnoteText"/>
        <w:rPr>
          <w:rFonts w:asciiTheme="minorHAnsi" w:hAnsiTheme="minorHAnsi"/>
          <w:lang w:val="en-US"/>
        </w:rPr>
      </w:pPr>
      <w:r w:rsidRPr="005818DB">
        <w:rPr>
          <w:rStyle w:val="FootnoteReference"/>
          <w:rFonts w:asciiTheme="minorHAnsi" w:hAnsiTheme="minorHAnsi"/>
        </w:rPr>
        <w:footnoteRef/>
      </w:r>
      <w:r w:rsidRPr="005818DB">
        <w:rPr>
          <w:rFonts w:asciiTheme="minorHAnsi" w:hAnsiTheme="minorHAnsi"/>
        </w:rPr>
        <w:t xml:space="preserve"> </w:t>
      </w:r>
      <w:r w:rsidRP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Michael Horn and Michelle Cooke, </w:t>
      </w:r>
      <w:r w:rsidRPr="005818DB"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  <w:t>A Question of Begging: A Study of the Extent and Nature of Begging in the City of Melbourne </w:t>
      </w:r>
      <w:r w:rsidRP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(2001) 9 at 24. </w:t>
      </w:r>
    </w:p>
  </w:footnote>
  <w:footnote w:id="4">
    <w:p w14:paraId="4C2F5CC9" w14:textId="75FF3F64" w:rsidR="00B911DF" w:rsidRPr="005818DB" w:rsidRDefault="00B911DF">
      <w:pPr>
        <w:pStyle w:val="FootnoteText"/>
        <w:rPr>
          <w:rFonts w:asciiTheme="minorHAnsi" w:hAnsiTheme="minorHAnsi"/>
          <w:lang w:val="en-US"/>
        </w:rPr>
      </w:pPr>
      <w:r w:rsidRPr="005818DB">
        <w:rPr>
          <w:rStyle w:val="FootnoteReference"/>
          <w:rFonts w:asciiTheme="minorHAnsi" w:hAnsiTheme="minorHAnsi"/>
        </w:rPr>
        <w:footnoteRef/>
      </w:r>
      <w:r w:rsidRPr="005818DB">
        <w:rPr>
          <w:rFonts w:asciiTheme="minorHAnsi" w:hAnsiTheme="minorHAnsi"/>
        </w:rPr>
        <w:t xml:space="preserve"> </w:t>
      </w:r>
      <w:r w:rsidRPr="005818DB">
        <w:rPr>
          <w:rFonts w:asciiTheme="minorHAnsi" w:hAnsiTheme="minorHAnsi"/>
          <w:sz w:val="20"/>
          <w:szCs w:val="20"/>
        </w:rPr>
        <w:t>S</w:t>
      </w:r>
      <w:r w:rsidR="005130BD" w:rsidRPr="005818DB">
        <w:rPr>
          <w:rFonts w:asciiTheme="minorHAnsi" w:hAnsiTheme="minorHAnsi"/>
          <w:sz w:val="20"/>
          <w:szCs w:val="20"/>
        </w:rPr>
        <w:t>ection</w:t>
      </w:r>
      <w:r w:rsidRPr="005818DB">
        <w:rPr>
          <w:rFonts w:asciiTheme="minorHAnsi" w:hAnsiTheme="minorHAnsi"/>
          <w:sz w:val="20"/>
          <w:szCs w:val="20"/>
        </w:rPr>
        <w:t xml:space="preserve"> 8(1AA)</w:t>
      </w:r>
      <w:r w:rsidR="005130BD" w:rsidRPr="005818DB">
        <w:rPr>
          <w:rFonts w:asciiTheme="minorHAnsi" w:hAnsiTheme="minorHAnsi"/>
          <w:sz w:val="20"/>
          <w:szCs w:val="20"/>
        </w:rPr>
        <w:t xml:space="preserve"> of the </w:t>
      </w:r>
      <w:r w:rsidR="005130BD" w:rsidRPr="005818DB">
        <w:rPr>
          <w:rFonts w:asciiTheme="minorHAnsi" w:hAnsiTheme="minorHAnsi"/>
          <w:i/>
          <w:sz w:val="20"/>
          <w:szCs w:val="20"/>
        </w:rPr>
        <w:t>Police Offences Act 1935</w:t>
      </w:r>
      <w:r w:rsidR="005130BD" w:rsidRPr="005818DB">
        <w:rPr>
          <w:rFonts w:asciiTheme="minorHAnsi" w:hAnsiTheme="minorHAnsi"/>
          <w:sz w:val="20"/>
          <w:szCs w:val="20"/>
        </w:rPr>
        <w:t xml:space="preserve"> (Tas)</w:t>
      </w:r>
      <w:r w:rsidR="00F33DE4" w:rsidRPr="005818DB">
        <w:rPr>
          <w:rFonts w:asciiTheme="minorHAnsi" w:hAnsiTheme="minorHAnsi"/>
          <w:sz w:val="20"/>
          <w:szCs w:val="20"/>
        </w:rPr>
        <w:t>.</w:t>
      </w:r>
    </w:p>
  </w:footnote>
  <w:footnote w:id="5">
    <w:p w14:paraId="0D4858A2" w14:textId="322C66EA" w:rsidR="005130BD" w:rsidRPr="005818DB" w:rsidRDefault="005130BD">
      <w:pPr>
        <w:pStyle w:val="FootnoteText"/>
        <w:rPr>
          <w:rFonts w:asciiTheme="minorHAnsi" w:hAnsiTheme="minorHAnsi"/>
        </w:rPr>
      </w:pPr>
      <w:r w:rsidRPr="005818DB">
        <w:rPr>
          <w:rStyle w:val="FootnoteReference"/>
          <w:rFonts w:asciiTheme="minorHAnsi" w:hAnsiTheme="minorHAnsi"/>
        </w:rPr>
        <w:footnoteRef/>
      </w:r>
      <w:r w:rsidRPr="005818DB">
        <w:rPr>
          <w:rFonts w:asciiTheme="minorHAnsi" w:hAnsiTheme="minorHAnsi"/>
        </w:rPr>
        <w:t xml:space="preserve"> </w:t>
      </w:r>
      <w:r w:rsidRPr="005818DB">
        <w:rPr>
          <w:rFonts w:asciiTheme="minorHAnsi" w:hAnsiTheme="minorHAnsi"/>
          <w:sz w:val="20"/>
          <w:szCs w:val="20"/>
        </w:rPr>
        <w:t xml:space="preserve">Section 15B(2) of the </w:t>
      </w:r>
      <w:r w:rsidRPr="005818DB">
        <w:rPr>
          <w:rFonts w:asciiTheme="minorHAnsi" w:hAnsiTheme="minorHAnsi"/>
          <w:i/>
          <w:sz w:val="20"/>
          <w:szCs w:val="20"/>
        </w:rPr>
        <w:t>Police Offences Act 1935</w:t>
      </w:r>
      <w:r w:rsidRPr="005818DB">
        <w:rPr>
          <w:rFonts w:asciiTheme="minorHAnsi" w:hAnsiTheme="minorHAnsi"/>
          <w:sz w:val="20"/>
          <w:szCs w:val="20"/>
        </w:rPr>
        <w:t xml:space="preserve"> (Tas).</w:t>
      </w:r>
      <w:r w:rsidRPr="005818DB">
        <w:rPr>
          <w:rFonts w:asciiTheme="minorHAnsi" w:hAnsiTheme="minorHAnsi"/>
        </w:rPr>
        <w:t xml:space="preserve"> </w:t>
      </w:r>
    </w:p>
  </w:footnote>
  <w:footnote w:id="6">
    <w:p w14:paraId="75F35F90" w14:textId="20EFC175" w:rsidR="00E86EB2" w:rsidRPr="005818DB" w:rsidRDefault="00E86EB2" w:rsidP="00E86EB2">
      <w:pPr>
        <w:pStyle w:val="FootnoteText"/>
        <w:rPr>
          <w:rFonts w:asciiTheme="minorHAnsi" w:hAnsiTheme="minorHAnsi"/>
        </w:rPr>
      </w:pPr>
      <w:r w:rsidRPr="005818DB">
        <w:rPr>
          <w:rStyle w:val="FootnoteReference"/>
          <w:rFonts w:asciiTheme="minorHAnsi" w:hAnsiTheme="minorHAnsi"/>
        </w:rPr>
        <w:footnoteRef/>
      </w:r>
      <w:r w:rsidRPr="005818DB">
        <w:rPr>
          <w:rFonts w:asciiTheme="minorHAnsi" w:hAnsiTheme="minorHAnsi"/>
        </w:rPr>
        <w:t xml:space="preserve"> </w:t>
      </w:r>
      <w:r w:rsidR="005818DB" w:rsidRP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Michael Horn and Michelle Cooke, </w:t>
      </w:r>
      <w:r w:rsidR="005818DB" w:rsidRPr="005818DB"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  <w:t>A Question of Begging: A Study of the Extent and Nature of Begging in the City of Melbourne </w:t>
      </w:r>
      <w:r w:rsidR="005818DB" w:rsidRP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(2001) 9</w:t>
      </w:r>
      <w:r w:rsid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at 15</w:t>
      </w:r>
      <w:r w:rsidR="005818DB" w:rsidRPr="005818D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.</w:t>
      </w:r>
    </w:p>
  </w:footnote>
  <w:footnote w:id="7">
    <w:p w14:paraId="4F69CC4C" w14:textId="1D039EEF" w:rsidR="003B30B2" w:rsidRDefault="003B30B2">
      <w:pPr>
        <w:pStyle w:val="FootnoteText"/>
      </w:pPr>
      <w:r w:rsidRPr="005818DB">
        <w:rPr>
          <w:rStyle w:val="FootnoteReference"/>
          <w:rFonts w:asciiTheme="minorHAnsi" w:hAnsiTheme="minorHAnsi"/>
        </w:rPr>
        <w:footnoteRef/>
      </w:r>
      <w:r w:rsidRPr="005818DB">
        <w:rPr>
          <w:rFonts w:asciiTheme="minorHAnsi" w:hAnsiTheme="minorHAnsi"/>
        </w:rPr>
        <w:t xml:space="preserve"> </w:t>
      </w:r>
      <w:r w:rsidRPr="005818DB">
        <w:rPr>
          <w:rFonts w:asciiTheme="minorHAnsi" w:hAnsiTheme="minorHAnsi"/>
          <w:sz w:val="20"/>
          <w:szCs w:val="20"/>
        </w:rPr>
        <w:t xml:space="preserve">Also see section 12(d) of the </w:t>
      </w:r>
      <w:r w:rsidRPr="005818DB">
        <w:rPr>
          <w:rFonts w:asciiTheme="minorHAnsi" w:hAnsiTheme="minorHAnsi"/>
          <w:i/>
          <w:sz w:val="20"/>
          <w:szCs w:val="20"/>
        </w:rPr>
        <w:t>Police Offences Act 1935</w:t>
      </w:r>
      <w:r w:rsidRPr="005818DB">
        <w:rPr>
          <w:rFonts w:asciiTheme="minorHAnsi" w:hAnsiTheme="minorHAnsi"/>
          <w:sz w:val="20"/>
          <w:szCs w:val="20"/>
        </w:rPr>
        <w:t xml:space="preserve"> (Tas) which provides that persons must not </w:t>
      </w:r>
      <w:r w:rsidRPr="005818DB">
        <w:rPr>
          <w:rFonts w:asciiTheme="minorHAnsi" w:eastAsia="Times New Roman" w:hAnsiTheme="minorHAnsi"/>
          <w:bCs/>
          <w:color w:val="000000" w:themeColor="text1"/>
          <w:sz w:val="20"/>
          <w:szCs w:val="20"/>
        </w:rPr>
        <w:t>use “threatening, abusive or insulting” language or “behaviour calculated to provoke a breach of the peace”.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90430"/>
    <w:multiLevelType w:val="hybridMultilevel"/>
    <w:tmpl w:val="CDFA7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D2"/>
    <w:rsid w:val="000764ED"/>
    <w:rsid w:val="000B1C21"/>
    <w:rsid w:val="000D21F2"/>
    <w:rsid w:val="0012568E"/>
    <w:rsid w:val="0017178C"/>
    <w:rsid w:val="00282EC0"/>
    <w:rsid w:val="002C3429"/>
    <w:rsid w:val="002C73AA"/>
    <w:rsid w:val="002D0795"/>
    <w:rsid w:val="002F6492"/>
    <w:rsid w:val="003B009E"/>
    <w:rsid w:val="003B30B2"/>
    <w:rsid w:val="004053FD"/>
    <w:rsid w:val="004B6175"/>
    <w:rsid w:val="005130BD"/>
    <w:rsid w:val="00571AFE"/>
    <w:rsid w:val="005818DB"/>
    <w:rsid w:val="005B6A36"/>
    <w:rsid w:val="005C4AEC"/>
    <w:rsid w:val="005D4F04"/>
    <w:rsid w:val="005F1DEB"/>
    <w:rsid w:val="005F7AA8"/>
    <w:rsid w:val="00655E79"/>
    <w:rsid w:val="00656B17"/>
    <w:rsid w:val="006623D1"/>
    <w:rsid w:val="00685557"/>
    <w:rsid w:val="006B417C"/>
    <w:rsid w:val="006C021C"/>
    <w:rsid w:val="006D4064"/>
    <w:rsid w:val="00710D3C"/>
    <w:rsid w:val="007940F3"/>
    <w:rsid w:val="007C2771"/>
    <w:rsid w:val="00883A6D"/>
    <w:rsid w:val="00887E6F"/>
    <w:rsid w:val="00A03A5D"/>
    <w:rsid w:val="00A26103"/>
    <w:rsid w:val="00A353C3"/>
    <w:rsid w:val="00AC50E4"/>
    <w:rsid w:val="00AF281F"/>
    <w:rsid w:val="00B0246D"/>
    <w:rsid w:val="00B109D2"/>
    <w:rsid w:val="00B64744"/>
    <w:rsid w:val="00B64B98"/>
    <w:rsid w:val="00B74458"/>
    <w:rsid w:val="00B911DF"/>
    <w:rsid w:val="00BF68F2"/>
    <w:rsid w:val="00C1605F"/>
    <w:rsid w:val="00C22CC6"/>
    <w:rsid w:val="00C22D93"/>
    <w:rsid w:val="00C56566"/>
    <w:rsid w:val="00C572AC"/>
    <w:rsid w:val="00D819B1"/>
    <w:rsid w:val="00D8574A"/>
    <w:rsid w:val="00DB1087"/>
    <w:rsid w:val="00DF68C4"/>
    <w:rsid w:val="00E02893"/>
    <w:rsid w:val="00E0548B"/>
    <w:rsid w:val="00E13232"/>
    <w:rsid w:val="00E86EB2"/>
    <w:rsid w:val="00ED2149"/>
    <w:rsid w:val="00EE22F5"/>
    <w:rsid w:val="00F131EF"/>
    <w:rsid w:val="00F33DE4"/>
    <w:rsid w:val="00F54DC0"/>
    <w:rsid w:val="00F60A96"/>
    <w:rsid w:val="00F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20FB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D2"/>
    <w:rPr>
      <w:rFonts w:ascii="Times New Roman" w:eastAsiaTheme="minorHAnsi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Text"/>
    <w:basedOn w:val="Normal"/>
    <w:link w:val="FootnoteTextChar"/>
    <w:unhideWhenUsed/>
    <w:rsid w:val="00B109D2"/>
  </w:style>
  <w:style w:type="character" w:customStyle="1" w:styleId="FootnoteTextChar">
    <w:name w:val="Footnote Text Char"/>
    <w:aliases w:val="Footnote Char,Text Char"/>
    <w:basedOn w:val="DefaultParagraphFont"/>
    <w:link w:val="FootnoteText"/>
    <w:rsid w:val="00B109D2"/>
    <w:rPr>
      <w:rFonts w:ascii="Times New Roman" w:eastAsiaTheme="minorHAnsi" w:hAnsi="Times New Roman" w:cs="Times New Roman"/>
      <w:lang w:eastAsia="en-AU"/>
    </w:rPr>
  </w:style>
  <w:style w:type="character" w:styleId="FootnoteReference">
    <w:name w:val="footnote reference"/>
    <w:basedOn w:val="DefaultParagraphFont"/>
    <w:unhideWhenUsed/>
    <w:rsid w:val="00B109D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10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D2"/>
    <w:rPr>
      <w:rFonts w:ascii="Times New Roman" w:eastAsiaTheme="minorHAnsi" w:hAnsi="Times New Roman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B109D2"/>
  </w:style>
  <w:style w:type="character" w:styleId="Hyperlink">
    <w:name w:val="Hyperlink"/>
    <w:basedOn w:val="DefaultParagraphFont"/>
    <w:uiPriority w:val="99"/>
    <w:unhideWhenUsed/>
    <w:rsid w:val="00B10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09D2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9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D2"/>
    <w:rPr>
      <w:rFonts w:ascii="Lucida Grande" w:eastAsiaTheme="minorHAnsi" w:hAnsi="Lucida Grande" w:cs="Lucida Grande"/>
      <w:sz w:val="18"/>
      <w:szCs w:val="18"/>
      <w:lang w:eastAsia="en-AU"/>
    </w:rPr>
  </w:style>
  <w:style w:type="paragraph" w:customStyle="1" w:styleId="headingparagraph">
    <w:name w:val="headingparagraph"/>
    <w:basedOn w:val="Normal"/>
    <w:rsid w:val="007940F3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7940F3"/>
    <w:rPr>
      <w:rFonts w:ascii="Times New Roman" w:eastAsiaTheme="minorHAnsi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BF68F2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323">
          <w:blockQuote w:val="1"/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144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6029">
                  <w:blockQuote w:val="1"/>
                  <w:marLeft w:val="72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5488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5789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6958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8672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48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0892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177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74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90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945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777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strategy.support@dpfem.tas.gov.a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695</Words>
  <Characters>3962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Microsoft Office User</cp:lastModifiedBy>
  <cp:revision>10</cp:revision>
  <cp:lastPrinted>2019-10-06T10:11:00Z</cp:lastPrinted>
  <dcterms:created xsi:type="dcterms:W3CDTF">2019-10-03T05:53:00Z</dcterms:created>
  <dcterms:modified xsi:type="dcterms:W3CDTF">2019-10-06T10:14:00Z</dcterms:modified>
</cp:coreProperties>
</file>