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FEB83" w14:textId="77777777" w:rsidR="00BE0048" w:rsidRDefault="00BE0048" w:rsidP="00BE0048">
      <w:pPr>
        <w:jc w:val="center"/>
        <w:rPr>
          <w:b/>
          <w:sz w:val="36"/>
          <w:szCs w:val="36"/>
        </w:rPr>
      </w:pPr>
      <w:r w:rsidRPr="00B10735">
        <w:rPr>
          <w:noProof/>
          <w:sz w:val="20"/>
          <w:szCs w:val="20"/>
        </w:rPr>
        <w:drawing>
          <wp:inline distT="0" distB="0" distL="0" distR="0" wp14:anchorId="4325E015" wp14:editId="1F124D0A">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6EDAAE38" w14:textId="77777777" w:rsidR="00BE0048" w:rsidRPr="00043B54" w:rsidRDefault="00BE0048" w:rsidP="00BE0048">
      <w:pPr>
        <w:rPr>
          <w:b/>
        </w:rPr>
      </w:pPr>
    </w:p>
    <w:p w14:paraId="565A8BEF" w14:textId="77777777" w:rsidR="00BE0048" w:rsidRPr="001D5253" w:rsidRDefault="00BE0048" w:rsidP="00BE0048">
      <w:pPr>
        <w:jc w:val="center"/>
        <w:rPr>
          <w:rFonts w:asciiTheme="minorHAnsi" w:hAnsiTheme="minorHAnsi"/>
          <w:b/>
          <w:sz w:val="36"/>
          <w:szCs w:val="36"/>
        </w:rPr>
      </w:pPr>
      <w:r w:rsidRPr="001D5253">
        <w:rPr>
          <w:rFonts w:asciiTheme="minorHAnsi" w:hAnsiTheme="minorHAnsi"/>
          <w:b/>
          <w:sz w:val="36"/>
          <w:szCs w:val="36"/>
        </w:rPr>
        <w:t>MEDIA RELEASE</w:t>
      </w:r>
    </w:p>
    <w:p w14:paraId="6AB737BF" w14:textId="77777777" w:rsidR="00BE0048" w:rsidRPr="001D5253" w:rsidRDefault="00BE0048" w:rsidP="00BE0048">
      <w:pPr>
        <w:jc w:val="center"/>
        <w:rPr>
          <w:rFonts w:asciiTheme="minorHAnsi" w:hAnsiTheme="minorHAnsi"/>
          <w:b/>
        </w:rPr>
      </w:pPr>
    </w:p>
    <w:p w14:paraId="11E2981F" w14:textId="159A14EB" w:rsidR="00BE0048" w:rsidRDefault="00BE0048" w:rsidP="00BE0048">
      <w:pPr>
        <w:jc w:val="center"/>
        <w:rPr>
          <w:rFonts w:asciiTheme="minorHAnsi" w:hAnsiTheme="minorHAnsi"/>
          <w:b/>
          <w:sz w:val="32"/>
          <w:szCs w:val="32"/>
        </w:rPr>
      </w:pPr>
      <w:r>
        <w:rPr>
          <w:rFonts w:asciiTheme="minorHAnsi" w:hAnsiTheme="minorHAnsi"/>
          <w:b/>
          <w:sz w:val="32"/>
          <w:szCs w:val="32"/>
        </w:rPr>
        <w:t xml:space="preserve">Government announces record </w:t>
      </w:r>
      <w:r w:rsidR="00B06F2D">
        <w:rPr>
          <w:rFonts w:asciiTheme="minorHAnsi" w:hAnsiTheme="minorHAnsi"/>
          <w:b/>
          <w:sz w:val="32"/>
          <w:szCs w:val="32"/>
        </w:rPr>
        <w:t xml:space="preserve">state </w:t>
      </w:r>
      <w:r>
        <w:rPr>
          <w:rFonts w:asciiTheme="minorHAnsi" w:hAnsiTheme="minorHAnsi"/>
          <w:b/>
          <w:sz w:val="32"/>
          <w:szCs w:val="32"/>
        </w:rPr>
        <w:t>funding of $2.5M in State Budget</w:t>
      </w:r>
    </w:p>
    <w:p w14:paraId="3CF288CC" w14:textId="77777777" w:rsidR="00BE0048" w:rsidRPr="000835FC" w:rsidRDefault="00BE0048" w:rsidP="00BE0048">
      <w:pPr>
        <w:jc w:val="center"/>
        <w:rPr>
          <w:rFonts w:asciiTheme="minorHAnsi" w:hAnsiTheme="minorHAnsi"/>
          <w:b/>
          <w:sz w:val="28"/>
          <w:szCs w:val="28"/>
        </w:rPr>
      </w:pPr>
      <w:r w:rsidRPr="000835FC">
        <w:rPr>
          <w:rFonts w:asciiTheme="minorHAnsi" w:hAnsiTheme="minorHAnsi"/>
          <w:b/>
          <w:sz w:val="28"/>
          <w:szCs w:val="28"/>
        </w:rPr>
        <w:t>- But still no funding for Environmental Defenders Office</w:t>
      </w:r>
    </w:p>
    <w:p w14:paraId="3F76C20A" w14:textId="77777777" w:rsidR="00BE0048" w:rsidRPr="001D5253" w:rsidRDefault="00BE0048" w:rsidP="00BE0048">
      <w:pPr>
        <w:jc w:val="center"/>
        <w:rPr>
          <w:rFonts w:asciiTheme="minorHAnsi" w:hAnsiTheme="minorHAnsi"/>
          <w:b/>
        </w:rPr>
      </w:pPr>
      <w:r>
        <w:rPr>
          <w:rFonts w:asciiTheme="minorHAnsi" w:hAnsiTheme="minorHAnsi"/>
          <w:b/>
        </w:rPr>
        <w:t>29</w:t>
      </w:r>
      <w:r w:rsidRPr="001D5253">
        <w:rPr>
          <w:rFonts w:asciiTheme="minorHAnsi" w:hAnsiTheme="minorHAnsi"/>
          <w:b/>
          <w:vertAlign w:val="superscript"/>
        </w:rPr>
        <w:t>th</w:t>
      </w:r>
      <w:r>
        <w:rPr>
          <w:rFonts w:asciiTheme="minorHAnsi" w:hAnsiTheme="minorHAnsi"/>
          <w:b/>
        </w:rPr>
        <w:t xml:space="preserve"> May 2017</w:t>
      </w:r>
    </w:p>
    <w:p w14:paraId="49FEE1DC" w14:textId="77777777" w:rsidR="00BE0048" w:rsidRPr="001D5253" w:rsidRDefault="00BE0048" w:rsidP="00BE0048">
      <w:pPr>
        <w:rPr>
          <w:rFonts w:asciiTheme="minorHAnsi" w:hAnsiTheme="minorHAnsi" w:cs="Arial"/>
          <w:sz w:val="22"/>
          <w:szCs w:val="22"/>
        </w:rPr>
      </w:pPr>
    </w:p>
    <w:p w14:paraId="522B81CC" w14:textId="77777777" w:rsidR="00BE0048" w:rsidRDefault="00BE0048" w:rsidP="00BE0048">
      <w:pPr>
        <w:jc w:val="both"/>
        <w:rPr>
          <w:rFonts w:asciiTheme="minorHAnsi" w:hAnsiTheme="minorHAnsi" w:cs="Arial"/>
        </w:rPr>
      </w:pPr>
      <w:r>
        <w:rPr>
          <w:rFonts w:asciiTheme="minorHAnsi" w:hAnsiTheme="minorHAnsi" w:cs="Arial"/>
        </w:rPr>
        <w:t xml:space="preserve">Community Legal </w:t>
      </w:r>
      <w:proofErr w:type="spellStart"/>
      <w:r>
        <w:rPr>
          <w:rFonts w:asciiTheme="minorHAnsi" w:hAnsiTheme="minorHAnsi" w:cs="Arial"/>
        </w:rPr>
        <w:t>Centres</w:t>
      </w:r>
      <w:proofErr w:type="spellEnd"/>
      <w:r>
        <w:rPr>
          <w:rFonts w:asciiTheme="minorHAnsi" w:hAnsiTheme="minorHAnsi" w:cs="Arial"/>
        </w:rPr>
        <w:t xml:space="preserve"> Tasmania today welcomed the State Government’s record funding commitment of $2.5 million over two years for five community legal </w:t>
      </w:r>
      <w:proofErr w:type="spellStart"/>
      <w:r>
        <w:rPr>
          <w:rFonts w:asciiTheme="minorHAnsi" w:hAnsiTheme="minorHAnsi" w:cs="Arial"/>
        </w:rPr>
        <w:t>centres</w:t>
      </w:r>
      <w:proofErr w:type="spellEnd"/>
      <w:r>
        <w:rPr>
          <w:rFonts w:asciiTheme="minorHAnsi" w:hAnsiTheme="minorHAnsi" w:cs="Arial"/>
        </w:rPr>
        <w:t xml:space="preserve"> across Tasmania. The funding was announced as part of the State Government’s 2017-18 Budget released late last week.     </w:t>
      </w:r>
    </w:p>
    <w:p w14:paraId="6A1F56E2" w14:textId="77777777" w:rsidR="00BE0048" w:rsidRDefault="00BE0048" w:rsidP="00BE0048">
      <w:pPr>
        <w:jc w:val="both"/>
        <w:rPr>
          <w:rFonts w:asciiTheme="minorHAnsi" w:hAnsiTheme="minorHAnsi" w:cs="Arial"/>
        </w:rPr>
      </w:pPr>
    </w:p>
    <w:p w14:paraId="4F550BE5" w14:textId="77777777" w:rsidR="00BE0048" w:rsidRDefault="00BE0048" w:rsidP="00BE0048">
      <w:pPr>
        <w:jc w:val="both"/>
        <w:rPr>
          <w:rFonts w:asciiTheme="minorHAnsi" w:hAnsiTheme="minorHAnsi" w:cs="Arial"/>
        </w:rPr>
      </w:pPr>
      <w:r>
        <w:rPr>
          <w:rFonts w:asciiTheme="minorHAnsi" w:hAnsiTheme="minorHAnsi" w:cs="Arial"/>
        </w:rPr>
        <w:t xml:space="preserve">Jane Hutchison, the Chair of CLC </w:t>
      </w:r>
      <w:proofErr w:type="spellStart"/>
      <w:r>
        <w:rPr>
          <w:rFonts w:asciiTheme="minorHAnsi" w:hAnsiTheme="minorHAnsi" w:cs="Arial"/>
        </w:rPr>
        <w:t>Tas</w:t>
      </w:r>
      <w:proofErr w:type="spellEnd"/>
      <w:r>
        <w:rPr>
          <w:rFonts w:asciiTheme="minorHAnsi" w:hAnsiTheme="minorHAnsi" w:cs="Arial"/>
        </w:rPr>
        <w:t xml:space="preserve"> said:</w:t>
      </w:r>
    </w:p>
    <w:p w14:paraId="0CB62A55" w14:textId="77777777" w:rsidR="00BE0048" w:rsidRDefault="00BE0048" w:rsidP="00BE0048">
      <w:pPr>
        <w:jc w:val="both"/>
        <w:rPr>
          <w:rFonts w:asciiTheme="minorHAnsi" w:hAnsiTheme="minorHAnsi" w:cs="Arial"/>
        </w:rPr>
      </w:pPr>
      <w:bookmarkStart w:id="0" w:name="_GoBack"/>
      <w:bookmarkEnd w:id="0"/>
    </w:p>
    <w:p w14:paraId="4382C610" w14:textId="77777777" w:rsidR="00BE0048" w:rsidRDefault="00BE0048" w:rsidP="00BE0048">
      <w:pPr>
        <w:ind w:left="426" w:right="787"/>
        <w:jc w:val="both"/>
        <w:rPr>
          <w:rFonts w:asciiTheme="minorHAnsi" w:hAnsiTheme="minorHAnsi" w:cs="Arial"/>
        </w:rPr>
      </w:pPr>
      <w:r>
        <w:rPr>
          <w:rFonts w:asciiTheme="minorHAnsi" w:hAnsiTheme="minorHAnsi" w:cs="Arial"/>
        </w:rPr>
        <w:t xml:space="preserve">Community Legal </w:t>
      </w:r>
      <w:proofErr w:type="spellStart"/>
      <w:r>
        <w:rPr>
          <w:rFonts w:asciiTheme="minorHAnsi" w:hAnsiTheme="minorHAnsi" w:cs="Arial"/>
        </w:rPr>
        <w:t>Centres</w:t>
      </w:r>
      <w:proofErr w:type="spellEnd"/>
      <w:r>
        <w:rPr>
          <w:rFonts w:asciiTheme="minorHAnsi" w:hAnsiTheme="minorHAnsi" w:cs="Arial"/>
        </w:rPr>
        <w:t xml:space="preserve"> across Tasmania have been struggling for years to keep up with demand for our services. The State Government’s record funding commitment will allow us to improve access to justice by allowing us to expand our services including information, advice and representation. </w:t>
      </w:r>
    </w:p>
    <w:p w14:paraId="0AF51CB9" w14:textId="77777777" w:rsidR="00BE0048" w:rsidRDefault="00BE0048" w:rsidP="00BE0048">
      <w:pPr>
        <w:ind w:left="426" w:right="787"/>
        <w:jc w:val="both"/>
        <w:rPr>
          <w:rFonts w:asciiTheme="minorHAnsi" w:hAnsiTheme="minorHAnsi" w:cs="Arial"/>
        </w:rPr>
      </w:pPr>
    </w:p>
    <w:p w14:paraId="785B8E90" w14:textId="77777777" w:rsidR="00BE0048" w:rsidRDefault="00BE0048" w:rsidP="00BE0048">
      <w:pPr>
        <w:ind w:left="426" w:right="787"/>
        <w:jc w:val="both"/>
        <w:rPr>
          <w:rFonts w:asciiTheme="minorHAnsi" w:hAnsiTheme="minorHAnsi" w:cs="Arial"/>
        </w:rPr>
      </w:pPr>
      <w:r>
        <w:rPr>
          <w:rFonts w:asciiTheme="minorHAnsi" w:hAnsiTheme="minorHAnsi" w:cs="Arial"/>
        </w:rPr>
        <w:t>We welcome the State Government’s commitment of $2.5 million over the 2017/18 and 2018/19 financ</w:t>
      </w:r>
      <w:r w:rsidR="00534180">
        <w:rPr>
          <w:rFonts w:asciiTheme="minorHAnsi" w:hAnsiTheme="minorHAnsi" w:cs="Arial"/>
        </w:rPr>
        <w:t xml:space="preserve">ial years as a commitment to improving access to justice and an endorsement of </w:t>
      </w:r>
      <w:r>
        <w:rPr>
          <w:rFonts w:asciiTheme="minorHAnsi" w:hAnsiTheme="minorHAnsi" w:cs="Arial"/>
        </w:rPr>
        <w:t>the important role we play in providing information, advice and representation to the financially and socially disadvantaged.</w:t>
      </w:r>
    </w:p>
    <w:p w14:paraId="6B7934B4" w14:textId="77777777" w:rsidR="00BE0048" w:rsidRDefault="00BE0048" w:rsidP="00BE0048">
      <w:pPr>
        <w:ind w:right="787"/>
        <w:jc w:val="both"/>
        <w:rPr>
          <w:rFonts w:asciiTheme="minorHAnsi" w:hAnsiTheme="minorHAnsi" w:cs="Arial"/>
        </w:rPr>
      </w:pPr>
    </w:p>
    <w:p w14:paraId="23E7CA1D" w14:textId="07769F50" w:rsidR="00BE0048" w:rsidRDefault="00BE0048" w:rsidP="00BE0048">
      <w:pPr>
        <w:jc w:val="both"/>
        <w:rPr>
          <w:rFonts w:asciiTheme="minorHAnsi" w:hAnsiTheme="minorHAnsi" w:cs="Arial"/>
        </w:rPr>
      </w:pPr>
      <w:r>
        <w:rPr>
          <w:rFonts w:asciiTheme="minorHAnsi" w:hAnsiTheme="minorHAnsi" w:cs="Arial"/>
        </w:rPr>
        <w:t xml:space="preserve">However, none of the funds made available will be provided to </w:t>
      </w:r>
      <w:r w:rsidR="00B06F2D">
        <w:rPr>
          <w:rFonts w:asciiTheme="minorHAnsi" w:hAnsiTheme="minorHAnsi" w:cs="Arial"/>
        </w:rPr>
        <w:t xml:space="preserve">the </w:t>
      </w:r>
      <w:r>
        <w:rPr>
          <w:rFonts w:asciiTheme="minorHAnsi" w:hAnsiTheme="minorHAnsi" w:cs="Arial"/>
        </w:rPr>
        <w:t>Environmental Defenders Office who has been without any ongoing funding since 1 July 2014.</w:t>
      </w:r>
    </w:p>
    <w:p w14:paraId="0E418398" w14:textId="77777777" w:rsidR="00BE0048" w:rsidRDefault="00BE0048" w:rsidP="00BE0048">
      <w:pPr>
        <w:jc w:val="both"/>
        <w:rPr>
          <w:rFonts w:asciiTheme="minorHAnsi" w:hAnsiTheme="minorHAnsi" w:cs="Arial"/>
        </w:rPr>
      </w:pPr>
    </w:p>
    <w:p w14:paraId="02621585" w14:textId="77777777" w:rsidR="00BE0048" w:rsidRDefault="00BE0048" w:rsidP="00BE0048">
      <w:pPr>
        <w:jc w:val="both"/>
        <w:rPr>
          <w:rFonts w:asciiTheme="minorHAnsi" w:hAnsiTheme="minorHAnsi" w:cs="Arial"/>
        </w:rPr>
      </w:pPr>
      <w:r>
        <w:rPr>
          <w:rFonts w:asciiTheme="minorHAnsi" w:hAnsiTheme="minorHAnsi" w:cs="Arial"/>
        </w:rPr>
        <w:t>Jane Hutchison said:</w:t>
      </w:r>
    </w:p>
    <w:p w14:paraId="07E044BE" w14:textId="77777777" w:rsidR="00BE0048" w:rsidRDefault="00BE0048" w:rsidP="00BE0048">
      <w:pPr>
        <w:jc w:val="both"/>
        <w:rPr>
          <w:rFonts w:asciiTheme="minorHAnsi" w:hAnsiTheme="minorHAnsi" w:cs="Arial"/>
        </w:rPr>
      </w:pPr>
    </w:p>
    <w:p w14:paraId="41B9F40F" w14:textId="2F7CD2C3" w:rsidR="00BE0048" w:rsidRDefault="00BE0048" w:rsidP="00BE0048">
      <w:pPr>
        <w:ind w:left="426" w:right="787"/>
        <w:jc w:val="both"/>
        <w:rPr>
          <w:rFonts w:asciiTheme="minorHAnsi" w:hAnsiTheme="minorHAnsi" w:cs="Arial"/>
        </w:rPr>
      </w:pPr>
      <w:r>
        <w:rPr>
          <w:rFonts w:asciiTheme="minorHAnsi" w:hAnsiTheme="minorHAnsi" w:cs="Arial"/>
        </w:rPr>
        <w:t xml:space="preserve">Whilst some of our </w:t>
      </w:r>
      <w:proofErr w:type="spellStart"/>
      <w:r>
        <w:rPr>
          <w:rFonts w:asciiTheme="minorHAnsi" w:hAnsiTheme="minorHAnsi" w:cs="Arial"/>
        </w:rPr>
        <w:t>centres</w:t>
      </w:r>
      <w:proofErr w:type="spellEnd"/>
      <w:r>
        <w:rPr>
          <w:rFonts w:asciiTheme="minorHAnsi" w:hAnsiTheme="minorHAnsi" w:cs="Arial"/>
        </w:rPr>
        <w:t xml:space="preserve"> </w:t>
      </w:r>
      <w:r w:rsidR="00B06F2D">
        <w:rPr>
          <w:rFonts w:asciiTheme="minorHAnsi" w:hAnsiTheme="minorHAnsi" w:cs="Arial"/>
        </w:rPr>
        <w:t xml:space="preserve">will be able increase their service delivery </w:t>
      </w:r>
      <w:r>
        <w:rPr>
          <w:rFonts w:asciiTheme="minorHAnsi" w:hAnsiTheme="minorHAnsi" w:cs="Arial"/>
        </w:rPr>
        <w:t xml:space="preserve">we will continue to fight for appropriate funding of the Environmental Defenders Office who receive no ongoing funding and are reliant on donations from members of the public for their ongoing survival.  </w:t>
      </w:r>
    </w:p>
    <w:p w14:paraId="15D4B56A" w14:textId="77777777" w:rsidR="00BE0048" w:rsidRDefault="00BE0048" w:rsidP="00BE0048">
      <w:pPr>
        <w:ind w:left="426" w:right="787"/>
        <w:jc w:val="both"/>
        <w:rPr>
          <w:rFonts w:asciiTheme="minorHAnsi" w:hAnsiTheme="minorHAnsi" w:cs="Arial"/>
        </w:rPr>
      </w:pPr>
    </w:p>
    <w:p w14:paraId="1C406320" w14:textId="77777777" w:rsidR="00BE0048" w:rsidRPr="00B45DC1" w:rsidRDefault="00BE0048" w:rsidP="00BE0048">
      <w:pPr>
        <w:rPr>
          <w:rFonts w:asciiTheme="minorHAnsi" w:hAnsiTheme="minorHAnsi" w:cs="Arial"/>
          <w:b/>
        </w:rPr>
      </w:pPr>
      <w:r w:rsidRPr="001D5253">
        <w:rPr>
          <w:rFonts w:asciiTheme="minorHAnsi" w:hAnsiTheme="minorHAnsi" w:cs="Arial"/>
          <w:b/>
        </w:rPr>
        <w:t xml:space="preserve">For further information: </w:t>
      </w:r>
      <w:r>
        <w:rPr>
          <w:rFonts w:asciiTheme="minorHAnsi" w:hAnsiTheme="minorHAnsi" w:cs="Arial"/>
        </w:rPr>
        <w:t xml:space="preserve">Jane Hutchison </w:t>
      </w:r>
      <w:r>
        <w:rPr>
          <w:rFonts w:asciiTheme="minorHAnsi" w:hAnsiTheme="minorHAnsi" w:cs="Arial"/>
        </w:rPr>
        <w:tab/>
      </w:r>
      <w:r w:rsidRPr="00345670">
        <w:rPr>
          <w:rFonts w:asciiTheme="minorHAnsi" w:hAnsiTheme="minorHAnsi" w:cs="Arial"/>
          <w:b/>
        </w:rPr>
        <w:t>0417 596 919</w:t>
      </w:r>
    </w:p>
    <w:p w14:paraId="6D277E44" w14:textId="77777777" w:rsidR="00BE0048" w:rsidRDefault="00BE0048" w:rsidP="00BE0048"/>
    <w:p w14:paraId="1F23E706" w14:textId="77777777" w:rsidR="00BE0048" w:rsidRDefault="00BE0048" w:rsidP="00BE0048"/>
    <w:p w14:paraId="3F628F72" w14:textId="77777777" w:rsidR="004C0469" w:rsidRDefault="004C0469"/>
    <w:sectPr w:rsidR="004C0469" w:rsidSect="00BE0048">
      <w:pgSz w:w="11900" w:h="16840"/>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48"/>
    <w:rsid w:val="004C0469"/>
    <w:rsid w:val="00534180"/>
    <w:rsid w:val="007C36F4"/>
    <w:rsid w:val="00813D1F"/>
    <w:rsid w:val="00B06F2D"/>
    <w:rsid w:val="00BE0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9B58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04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0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04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0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Macintosh Word</Application>
  <DocSecurity>4</DocSecurity>
  <Lines>11</Lines>
  <Paragraphs>3</Paragraphs>
  <ScaleCrop>false</ScaleCrop>
  <Company>TACLC</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Ben Bartl</cp:lastModifiedBy>
  <cp:revision>2</cp:revision>
  <dcterms:created xsi:type="dcterms:W3CDTF">2017-05-31T15:52:00Z</dcterms:created>
  <dcterms:modified xsi:type="dcterms:W3CDTF">2017-05-31T15:52:00Z</dcterms:modified>
</cp:coreProperties>
</file>