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2C09A" w14:textId="77777777" w:rsidR="0088138C" w:rsidRDefault="0088138C" w:rsidP="001B1BEE">
      <w:pPr>
        <w:ind w:left="-567" w:right="-631"/>
        <w:jc w:val="center"/>
        <w:rPr>
          <w:b/>
          <w:sz w:val="36"/>
          <w:szCs w:val="36"/>
        </w:rPr>
      </w:pPr>
      <w:r w:rsidRPr="00B10735">
        <w:rPr>
          <w:noProof/>
          <w:sz w:val="20"/>
          <w:szCs w:val="20"/>
          <w:lang w:val="en-US"/>
        </w:rPr>
        <w:drawing>
          <wp:inline distT="0" distB="0" distL="0" distR="0" wp14:anchorId="03A77F97" wp14:editId="4BD6820C">
            <wp:extent cx="2691245" cy="914400"/>
            <wp:effectExtent l="0" t="0" r="1270" b="0"/>
            <wp:docPr id="3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6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A5D9" w14:textId="77777777" w:rsidR="0088138C" w:rsidRPr="00043B54" w:rsidRDefault="0088138C" w:rsidP="001B1BEE">
      <w:pPr>
        <w:ind w:left="-567" w:right="-631"/>
        <w:rPr>
          <w:b/>
        </w:rPr>
      </w:pPr>
    </w:p>
    <w:p w14:paraId="53BE22E7" w14:textId="77777777" w:rsidR="0088138C" w:rsidRPr="00BB1839" w:rsidRDefault="0088138C" w:rsidP="001B1BEE">
      <w:pPr>
        <w:tabs>
          <w:tab w:val="left" w:pos="760"/>
          <w:tab w:val="center" w:pos="4150"/>
        </w:tabs>
        <w:ind w:left="-567" w:right="-631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BB1839">
        <w:rPr>
          <w:b/>
          <w:sz w:val="36"/>
          <w:szCs w:val="36"/>
        </w:rPr>
        <w:t>MEDIA RELEASE</w:t>
      </w:r>
    </w:p>
    <w:p w14:paraId="404DC86E" w14:textId="77777777" w:rsidR="0088138C" w:rsidRPr="00BB1839" w:rsidRDefault="0088138C" w:rsidP="001B1BEE">
      <w:pPr>
        <w:ind w:left="-567" w:right="-631"/>
        <w:jc w:val="center"/>
        <w:rPr>
          <w:b/>
        </w:rPr>
      </w:pPr>
    </w:p>
    <w:p w14:paraId="030EF14A" w14:textId="4755F807" w:rsidR="0088138C" w:rsidRPr="00842F2F" w:rsidRDefault="0088138C" w:rsidP="001B1BEE">
      <w:pPr>
        <w:ind w:left="-567" w:right="-6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Coalition of community groups call for </w:t>
      </w:r>
      <w:r w:rsidR="00584F92">
        <w:rPr>
          <w:b/>
          <w:sz w:val="32"/>
          <w:szCs w:val="32"/>
        </w:rPr>
        <w:t>$2 million</w:t>
      </w:r>
      <w:r w:rsidR="006F53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injection of </w:t>
      </w:r>
      <w:r w:rsidR="00584F92">
        <w:rPr>
          <w:b/>
          <w:sz w:val="32"/>
          <w:szCs w:val="32"/>
        </w:rPr>
        <w:t>funding for drug treatment</w:t>
      </w:r>
      <w:r>
        <w:rPr>
          <w:b/>
          <w:sz w:val="32"/>
          <w:szCs w:val="32"/>
        </w:rPr>
        <w:t xml:space="preserve"> </w:t>
      </w:r>
    </w:p>
    <w:p w14:paraId="6F4B68BD" w14:textId="77777777" w:rsidR="0088138C" w:rsidRPr="00842F2F" w:rsidRDefault="0088138C" w:rsidP="001B1BEE">
      <w:pPr>
        <w:ind w:left="-567" w:right="-631"/>
        <w:jc w:val="center"/>
        <w:rPr>
          <w:b/>
        </w:rPr>
      </w:pPr>
      <w:r>
        <w:rPr>
          <w:b/>
        </w:rPr>
        <w:t>9</w:t>
      </w:r>
      <w:r w:rsidRPr="00842F2F">
        <w:rPr>
          <w:b/>
          <w:vertAlign w:val="superscript"/>
        </w:rPr>
        <w:t>th</w:t>
      </w:r>
      <w:r>
        <w:rPr>
          <w:b/>
        </w:rPr>
        <w:t xml:space="preserve"> September 2016</w:t>
      </w:r>
    </w:p>
    <w:p w14:paraId="3AFE1818" w14:textId="77777777" w:rsidR="0088138C" w:rsidRPr="00842F2F" w:rsidRDefault="0088138C" w:rsidP="001B1BEE">
      <w:pPr>
        <w:ind w:left="-567" w:right="-631"/>
        <w:jc w:val="center"/>
      </w:pPr>
    </w:p>
    <w:p w14:paraId="40EF1DD2" w14:textId="53B1E869" w:rsidR="0088138C" w:rsidRDefault="0088138C" w:rsidP="001B1BEE">
      <w:pPr>
        <w:ind w:left="-567" w:right="-631"/>
        <w:jc w:val="both"/>
      </w:pPr>
      <w:r>
        <w:t xml:space="preserve">A coalition of community groups including </w:t>
      </w:r>
      <w:r w:rsidR="00A734AA">
        <w:t xml:space="preserve">community, </w:t>
      </w:r>
      <w:r>
        <w:t xml:space="preserve">civil society organisations </w:t>
      </w:r>
      <w:r w:rsidR="00A734AA">
        <w:t xml:space="preserve">and unions </w:t>
      </w:r>
      <w:r>
        <w:t xml:space="preserve">have today </w:t>
      </w:r>
      <w:r w:rsidR="00E71918">
        <w:t xml:space="preserve">written to the </w:t>
      </w:r>
      <w:r w:rsidR="00392FC6">
        <w:t>State Government</w:t>
      </w:r>
      <w:r>
        <w:t xml:space="preserve"> </w:t>
      </w:r>
      <w:r w:rsidR="00392FC6">
        <w:t xml:space="preserve">commending them </w:t>
      </w:r>
      <w:r>
        <w:t xml:space="preserve">on proposed sentencing </w:t>
      </w:r>
      <w:r w:rsidR="00392FC6">
        <w:t>reforms but expressing their alarm that no additional funding will b</w:t>
      </w:r>
      <w:r w:rsidR="00584F92">
        <w:t xml:space="preserve">e provided for </w:t>
      </w:r>
      <w:r w:rsidR="008D7292">
        <w:t xml:space="preserve">the introduction of </w:t>
      </w:r>
      <w:r w:rsidR="00584F92">
        <w:t>programs</w:t>
      </w:r>
      <w:r w:rsidR="00392FC6">
        <w:t xml:space="preserve"> likely to cost in excess of $2,000,000.00.</w:t>
      </w:r>
    </w:p>
    <w:p w14:paraId="3057D79C" w14:textId="77777777" w:rsidR="0088138C" w:rsidRDefault="0088138C" w:rsidP="001B1BEE">
      <w:pPr>
        <w:ind w:left="-567" w:right="-631"/>
        <w:jc w:val="both"/>
      </w:pPr>
    </w:p>
    <w:p w14:paraId="34F738BD" w14:textId="1B4A22EE" w:rsidR="0088138C" w:rsidRDefault="00584F92" w:rsidP="001B1BEE">
      <w:pPr>
        <w:ind w:left="-567" w:right="-631"/>
        <w:jc w:val="both"/>
      </w:pPr>
      <w:r>
        <w:t>Jane Hutchison, Chair of CLC Tas said:</w:t>
      </w:r>
    </w:p>
    <w:p w14:paraId="3C04B2BF" w14:textId="77777777" w:rsidR="00584F92" w:rsidRDefault="00584F92" w:rsidP="001B1BEE">
      <w:pPr>
        <w:ind w:left="-567" w:right="-631"/>
        <w:jc w:val="both"/>
      </w:pPr>
    </w:p>
    <w:p w14:paraId="784691B6" w14:textId="3F400E42" w:rsidR="0088138C" w:rsidRPr="008D7292" w:rsidRDefault="008A70E9" w:rsidP="001B1BEE">
      <w:pPr>
        <w:ind w:left="-142" w:right="-64"/>
        <w:jc w:val="both"/>
        <w:rPr>
          <w:sz w:val="22"/>
          <w:szCs w:val="22"/>
        </w:rPr>
      </w:pPr>
      <w:r>
        <w:rPr>
          <w:sz w:val="22"/>
          <w:szCs w:val="22"/>
        </w:rPr>
        <w:t>We welcome the</w:t>
      </w:r>
      <w:r w:rsidR="00584F92" w:rsidRPr="008D7292">
        <w:rPr>
          <w:sz w:val="22"/>
          <w:szCs w:val="22"/>
        </w:rPr>
        <w:t xml:space="preserve"> State G</w:t>
      </w:r>
      <w:r>
        <w:rPr>
          <w:sz w:val="22"/>
          <w:szCs w:val="22"/>
        </w:rPr>
        <w:t xml:space="preserve">overnment’s </w:t>
      </w:r>
      <w:r w:rsidR="00584F92" w:rsidRPr="008D7292">
        <w:rPr>
          <w:sz w:val="22"/>
          <w:szCs w:val="22"/>
        </w:rPr>
        <w:t xml:space="preserve">commitment to addressing the causes of offending behaviour through </w:t>
      </w:r>
      <w:r w:rsidR="008D7292">
        <w:rPr>
          <w:sz w:val="22"/>
          <w:szCs w:val="22"/>
        </w:rPr>
        <w:t>the expansion</w:t>
      </w:r>
      <w:r w:rsidR="00584F92" w:rsidRPr="008D7292">
        <w:rPr>
          <w:sz w:val="22"/>
          <w:szCs w:val="22"/>
        </w:rPr>
        <w:t xml:space="preserve"> of drug treatment orders and the introduction of deferred sentencing. However, drug treatment and </w:t>
      </w:r>
      <w:r w:rsidR="008D7292" w:rsidRPr="008D7292">
        <w:rPr>
          <w:sz w:val="22"/>
          <w:szCs w:val="22"/>
        </w:rPr>
        <w:t xml:space="preserve">other </w:t>
      </w:r>
      <w:r w:rsidR="008D7292">
        <w:rPr>
          <w:sz w:val="22"/>
          <w:szCs w:val="22"/>
        </w:rPr>
        <w:t xml:space="preserve">rehabilitation programs are </w:t>
      </w:r>
      <w:r w:rsidR="00584F92" w:rsidRPr="008D7292">
        <w:rPr>
          <w:sz w:val="22"/>
          <w:szCs w:val="22"/>
        </w:rPr>
        <w:t>costly and the Government must</w:t>
      </w:r>
      <w:r w:rsidR="008D7292" w:rsidRPr="008D7292">
        <w:rPr>
          <w:sz w:val="22"/>
          <w:szCs w:val="22"/>
        </w:rPr>
        <w:t xml:space="preserve"> be prepared to have t</w:t>
      </w:r>
      <w:r w:rsidR="008D7292">
        <w:rPr>
          <w:sz w:val="22"/>
          <w:szCs w:val="22"/>
        </w:rPr>
        <w:t>he courage of its convictions and</w:t>
      </w:r>
      <w:r w:rsidR="008D7292" w:rsidRPr="008D7292">
        <w:rPr>
          <w:sz w:val="22"/>
          <w:szCs w:val="22"/>
        </w:rPr>
        <w:t xml:space="preserve"> </w:t>
      </w:r>
      <w:r w:rsidR="008D7292">
        <w:rPr>
          <w:sz w:val="22"/>
          <w:szCs w:val="22"/>
        </w:rPr>
        <w:t>provide proper funding</w:t>
      </w:r>
      <w:r w:rsidR="008D7292" w:rsidRPr="008D7292">
        <w:rPr>
          <w:sz w:val="22"/>
          <w:szCs w:val="22"/>
        </w:rPr>
        <w:t xml:space="preserve">. </w:t>
      </w:r>
      <w:r w:rsidR="00584F92" w:rsidRPr="008D7292">
        <w:rPr>
          <w:sz w:val="22"/>
          <w:szCs w:val="22"/>
        </w:rPr>
        <w:t xml:space="preserve">   </w:t>
      </w:r>
    </w:p>
    <w:p w14:paraId="4B395782" w14:textId="77777777" w:rsidR="008D7292" w:rsidRDefault="008D7292" w:rsidP="001B1BEE">
      <w:pPr>
        <w:ind w:left="-567" w:right="-631"/>
        <w:jc w:val="both"/>
      </w:pPr>
    </w:p>
    <w:p w14:paraId="55741C34" w14:textId="6E38197D" w:rsidR="008A70E9" w:rsidRDefault="008D7292" w:rsidP="001B1BEE">
      <w:pPr>
        <w:ind w:left="-567" w:right="-631"/>
        <w:jc w:val="both"/>
      </w:pPr>
      <w:r>
        <w:t xml:space="preserve">The letter </w:t>
      </w:r>
      <w:r w:rsidR="001B1BEE">
        <w:t xml:space="preserve">to the Attorney-General </w:t>
      </w:r>
      <w:r>
        <w:t xml:space="preserve">comes on the back of research carried out by CLC Tas and provided to the Department of Justice as part of the consultation into the </w:t>
      </w:r>
      <w:r w:rsidRPr="008D7292">
        <w:rPr>
          <w:i/>
        </w:rPr>
        <w:t xml:space="preserve">Sentencing Legislation Amendment Bill 2016 </w:t>
      </w:r>
      <w:r w:rsidR="008A70E9">
        <w:t xml:space="preserve">demonstrating that there are around 70 offenders sentenced in the Supreme Court each year who will be eligible for drug treatment orders. </w:t>
      </w:r>
    </w:p>
    <w:p w14:paraId="368BAAF8" w14:textId="77777777" w:rsidR="008A70E9" w:rsidRDefault="008A70E9" w:rsidP="001B1BEE">
      <w:pPr>
        <w:ind w:left="-567" w:right="-631"/>
        <w:jc w:val="both"/>
      </w:pPr>
    </w:p>
    <w:p w14:paraId="440E14C6" w14:textId="77777777" w:rsidR="008A70E9" w:rsidRDefault="008A70E9" w:rsidP="001B1BEE">
      <w:pPr>
        <w:ind w:left="-567" w:right="-631"/>
        <w:jc w:val="both"/>
      </w:pPr>
      <w:r>
        <w:t>Benedict Bartl, CLC Tas policy officer said:</w:t>
      </w:r>
    </w:p>
    <w:p w14:paraId="06E4D67F" w14:textId="77777777" w:rsidR="008A70E9" w:rsidRDefault="008A70E9" w:rsidP="001B1BEE">
      <w:pPr>
        <w:ind w:left="-567" w:right="-631"/>
        <w:jc w:val="both"/>
      </w:pPr>
    </w:p>
    <w:p w14:paraId="0D3DB26E" w14:textId="1CEFCAB4" w:rsidR="008D7292" w:rsidRPr="001B1BEE" w:rsidRDefault="006F37CC" w:rsidP="001B1BEE">
      <w:pPr>
        <w:ind w:left="-142" w:right="-64"/>
        <w:jc w:val="both"/>
        <w:rPr>
          <w:sz w:val="22"/>
          <w:szCs w:val="22"/>
        </w:rPr>
      </w:pPr>
      <w:r w:rsidRPr="001B1BEE">
        <w:rPr>
          <w:sz w:val="22"/>
          <w:szCs w:val="22"/>
        </w:rPr>
        <w:t>More than 70</w:t>
      </w:r>
      <w:r w:rsidR="008A70E9" w:rsidRPr="001B1BEE">
        <w:rPr>
          <w:sz w:val="22"/>
          <w:szCs w:val="22"/>
        </w:rPr>
        <w:t xml:space="preserve"> offenders sentenced in the Supreme Court </w:t>
      </w:r>
      <w:r w:rsidRPr="001B1BEE">
        <w:rPr>
          <w:sz w:val="22"/>
          <w:szCs w:val="22"/>
        </w:rPr>
        <w:t>each year can trace their offending back to problematic drug use. A properly funded drug treatment program is likely to be a win-win-win with the offender undergoing treatment for their addi</w:t>
      </w:r>
      <w:r w:rsidR="001B1BEE">
        <w:rPr>
          <w:sz w:val="22"/>
          <w:szCs w:val="22"/>
        </w:rPr>
        <w:t>c</w:t>
      </w:r>
      <w:r w:rsidRPr="001B1BEE">
        <w:rPr>
          <w:sz w:val="22"/>
          <w:szCs w:val="22"/>
        </w:rPr>
        <w:t xml:space="preserve">tion, the community safer as a result of reduced recidivism and our prisons less full.  </w:t>
      </w:r>
    </w:p>
    <w:p w14:paraId="12F2D000" w14:textId="77777777" w:rsidR="008D7292" w:rsidRDefault="008D7292" w:rsidP="001B1BEE">
      <w:pPr>
        <w:ind w:left="-567" w:right="-631"/>
        <w:jc w:val="both"/>
      </w:pPr>
    </w:p>
    <w:p w14:paraId="71DEFC47" w14:textId="27254278" w:rsidR="008D7292" w:rsidRDefault="008D7292" w:rsidP="001B1BEE">
      <w:pPr>
        <w:ind w:left="-567" w:right="-631"/>
        <w:jc w:val="both"/>
        <w:rPr>
          <w:rFonts w:eastAsia="Times New Roman" w:cs="Times New Roman"/>
          <w:color w:val="000000"/>
          <w:shd w:val="clear" w:color="auto" w:fill="FFFFFF"/>
        </w:rPr>
      </w:pPr>
      <w:r>
        <w:t>The call for funding comes after the Attorney-General made clear that no additional funding would be provided during 2016-17</w:t>
      </w:r>
      <w:r w:rsidRPr="00B962BB">
        <w:rPr>
          <w:rStyle w:val="FootnoteReference"/>
          <w:rFonts w:cs="Arial"/>
        </w:rPr>
        <w:footnoteReference w:id="1"/>
      </w:r>
      <w:r>
        <w:t xml:space="preserve"> and despite the Sentencing Advisory Council having called the reforms ‘resource intensive’.</w:t>
      </w:r>
      <w:r w:rsidRPr="008D7292">
        <w:rPr>
          <w:rStyle w:val="FootnoteReference"/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7C87B10C" w14:textId="77777777" w:rsidR="008D7292" w:rsidRDefault="008D7292" w:rsidP="001B1BEE">
      <w:pPr>
        <w:ind w:left="-567" w:right="-631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50CB4190" w14:textId="130DEB3A" w:rsidR="008D7292" w:rsidRDefault="008D7292" w:rsidP="001B1BEE">
      <w:pPr>
        <w:ind w:left="-567" w:right="-631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A copy of the letter is attached. </w:t>
      </w:r>
    </w:p>
    <w:p w14:paraId="209F1C50" w14:textId="77777777" w:rsidR="008D7292" w:rsidRDefault="008D7292" w:rsidP="001B1BEE">
      <w:pPr>
        <w:ind w:left="-567" w:right="-631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30DCFD64" w14:textId="77777777" w:rsidR="008D7292" w:rsidRDefault="008D7292" w:rsidP="001B1BEE">
      <w:pPr>
        <w:ind w:left="-567" w:right="-631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For more information: </w:t>
      </w:r>
    </w:p>
    <w:p w14:paraId="543EAE09" w14:textId="69DB3A4B" w:rsidR="004C0469" w:rsidRPr="001469F2" w:rsidRDefault="00A734AA" w:rsidP="001469F2">
      <w:pPr>
        <w:ind w:left="-567" w:right="-631"/>
        <w:jc w:val="both"/>
        <w:rPr>
          <w:b/>
        </w:rPr>
      </w:pPr>
      <w:r w:rsidRPr="008D7292">
        <w:rPr>
          <w:rFonts w:eastAsia="Times New Roman" w:cs="Times New Roman"/>
          <w:b/>
          <w:color w:val="000000"/>
          <w:shd w:val="clear" w:color="auto" w:fill="FFFFFF"/>
        </w:rPr>
        <w:t>Jane Hutchison – 0417 596 919</w:t>
      </w:r>
      <w:r w:rsidR="001469F2">
        <w:rPr>
          <w:rFonts w:eastAsia="Times New Roman" w:cs="Times New Roman"/>
          <w:b/>
          <w:color w:val="000000"/>
          <w:shd w:val="clear" w:color="auto" w:fill="FFFFFF"/>
        </w:rPr>
        <w:tab/>
      </w:r>
      <w:r w:rsidR="001469F2">
        <w:rPr>
          <w:rFonts w:eastAsia="Times New Roman" w:cs="Times New Roman"/>
          <w:b/>
          <w:color w:val="000000"/>
          <w:shd w:val="clear" w:color="auto" w:fill="FFFFFF"/>
        </w:rPr>
        <w:tab/>
      </w:r>
      <w:r w:rsidR="001469F2" w:rsidRPr="008D7292">
        <w:rPr>
          <w:rFonts w:eastAsia="Times New Roman" w:cs="Times New Roman"/>
          <w:b/>
          <w:color w:val="000000"/>
          <w:shd w:val="clear" w:color="auto" w:fill="FFFFFF"/>
        </w:rPr>
        <w:t>Benedict Bartl – 0417 032 832</w:t>
      </w:r>
      <w:bookmarkStart w:id="0" w:name="_GoBack"/>
      <w:bookmarkEnd w:id="0"/>
    </w:p>
    <w:sectPr w:rsidR="004C0469" w:rsidRPr="001469F2" w:rsidSect="0088138C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3A3D8" w14:textId="77777777" w:rsidR="006F37CC" w:rsidRDefault="006F37CC" w:rsidP="008D7292">
      <w:r>
        <w:separator/>
      </w:r>
    </w:p>
  </w:endnote>
  <w:endnote w:type="continuationSeparator" w:id="0">
    <w:p w14:paraId="17F8F454" w14:textId="77777777" w:rsidR="006F37CC" w:rsidRDefault="006F37CC" w:rsidP="008D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8E774" w14:textId="77777777" w:rsidR="006F37CC" w:rsidRDefault="006F37CC" w:rsidP="008D7292">
      <w:r>
        <w:separator/>
      </w:r>
    </w:p>
  </w:footnote>
  <w:footnote w:type="continuationSeparator" w:id="0">
    <w:p w14:paraId="5C95FD19" w14:textId="77777777" w:rsidR="006F37CC" w:rsidRDefault="006F37CC" w:rsidP="008D7292">
      <w:r>
        <w:continuationSeparator/>
      </w:r>
    </w:p>
  </w:footnote>
  <w:footnote w:id="1">
    <w:p w14:paraId="5E1C0338" w14:textId="77777777" w:rsidR="006F37CC" w:rsidRPr="00E1049B" w:rsidRDefault="006F37CC" w:rsidP="001B1BEE">
      <w:pPr>
        <w:ind w:left="-567" w:right="-631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E1049B">
        <w:rPr>
          <w:sz w:val="20"/>
          <w:szCs w:val="20"/>
        </w:rPr>
        <w:t>Attorney-General Vanessa Goodwin, Legislation to imple</w:t>
      </w:r>
      <w:r>
        <w:rPr>
          <w:sz w:val="20"/>
          <w:szCs w:val="20"/>
        </w:rPr>
        <w:t xml:space="preserve">ment new sentencing options, Media Release </w:t>
      </w:r>
      <w:r w:rsidRPr="00E1049B">
        <w:rPr>
          <w:sz w:val="20"/>
          <w:szCs w:val="20"/>
        </w:rPr>
        <w:t>23 August 2016.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8C"/>
    <w:rsid w:val="001469F2"/>
    <w:rsid w:val="001B1BEE"/>
    <w:rsid w:val="00392FC6"/>
    <w:rsid w:val="004C0469"/>
    <w:rsid w:val="00584F92"/>
    <w:rsid w:val="006F37CC"/>
    <w:rsid w:val="006F53EB"/>
    <w:rsid w:val="0088138C"/>
    <w:rsid w:val="008A70E9"/>
    <w:rsid w:val="008D7292"/>
    <w:rsid w:val="00A734AA"/>
    <w:rsid w:val="00E71918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22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8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8C"/>
    <w:rPr>
      <w:rFonts w:ascii="Lucida Grande" w:hAnsi="Lucida Grande" w:cs="Lucida Grande"/>
      <w:sz w:val="18"/>
      <w:szCs w:val="18"/>
      <w:lang w:val="en-AU"/>
    </w:rPr>
  </w:style>
  <w:style w:type="character" w:styleId="FootnoteReference">
    <w:name w:val="footnote reference"/>
    <w:basedOn w:val="DefaultParagraphFont"/>
    <w:unhideWhenUsed/>
    <w:rsid w:val="008D7292"/>
    <w:rPr>
      <w:vertAlign w:val="superscript"/>
    </w:rPr>
  </w:style>
  <w:style w:type="paragraph" w:styleId="FootnoteText">
    <w:name w:val="footnote text"/>
    <w:aliases w:val="Footnote,Text"/>
    <w:basedOn w:val="Normal"/>
    <w:link w:val="FootnoteTextChar"/>
    <w:unhideWhenUsed/>
    <w:rsid w:val="008D7292"/>
    <w:rPr>
      <w:lang w:val="en-US"/>
    </w:rPr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8D72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8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8C"/>
    <w:rPr>
      <w:rFonts w:ascii="Lucida Grande" w:hAnsi="Lucida Grande" w:cs="Lucida Grande"/>
      <w:sz w:val="18"/>
      <w:szCs w:val="18"/>
      <w:lang w:val="en-AU"/>
    </w:rPr>
  </w:style>
  <w:style w:type="character" w:styleId="FootnoteReference">
    <w:name w:val="footnote reference"/>
    <w:basedOn w:val="DefaultParagraphFont"/>
    <w:unhideWhenUsed/>
    <w:rsid w:val="008D7292"/>
    <w:rPr>
      <w:vertAlign w:val="superscript"/>
    </w:rPr>
  </w:style>
  <w:style w:type="paragraph" w:styleId="FootnoteText">
    <w:name w:val="footnote text"/>
    <w:aliases w:val="Footnote,Text"/>
    <w:basedOn w:val="Normal"/>
    <w:link w:val="FootnoteTextChar"/>
    <w:unhideWhenUsed/>
    <w:rsid w:val="008D7292"/>
    <w:rPr>
      <w:lang w:val="en-US"/>
    </w:rPr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8D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Macintosh Word</Application>
  <DocSecurity>0</DocSecurity>
  <Lines>13</Lines>
  <Paragraphs>3</Paragraphs>
  <ScaleCrop>false</ScaleCrop>
  <Company>TACLC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Ben Bartl</cp:lastModifiedBy>
  <cp:revision>3</cp:revision>
  <dcterms:created xsi:type="dcterms:W3CDTF">2016-09-08T22:28:00Z</dcterms:created>
  <dcterms:modified xsi:type="dcterms:W3CDTF">2016-09-08T22:56:00Z</dcterms:modified>
</cp:coreProperties>
</file>