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E1E83" w14:textId="77777777" w:rsidR="00924B45" w:rsidRPr="008A004F" w:rsidRDefault="00924B45" w:rsidP="00924B45">
      <w:pPr>
        <w:jc w:val="center"/>
        <w:rPr>
          <w:b/>
          <w:sz w:val="36"/>
          <w:szCs w:val="36"/>
        </w:rPr>
      </w:pPr>
      <w:r w:rsidRPr="008A004F">
        <w:rPr>
          <w:b/>
          <w:sz w:val="36"/>
          <w:szCs w:val="36"/>
        </w:rPr>
        <w:t>COMMUNITY LEGAL CENTRES TASMANIA</w:t>
      </w:r>
    </w:p>
    <w:p w14:paraId="538553DE" w14:textId="77777777" w:rsidR="00924B45" w:rsidRPr="008A004F" w:rsidRDefault="00924B45" w:rsidP="00924B45">
      <w:pPr>
        <w:jc w:val="center"/>
        <w:rPr>
          <w:b/>
          <w:sz w:val="20"/>
        </w:rPr>
      </w:pPr>
      <w:r w:rsidRPr="008A004F">
        <w:rPr>
          <w:b/>
          <w:sz w:val="20"/>
        </w:rPr>
        <w:t>Animal Welfare Community Legal Centre  • Environmental Defenders Office  • Hobart Community Legal Service  • Launceston Community Legal Centre  • North West Community Legal Centre  • Tenants’ Union  • Women’s Legal Service • Worker Assist</w:t>
      </w:r>
    </w:p>
    <w:p w14:paraId="3CEF420B" w14:textId="77777777" w:rsidR="00924B45" w:rsidRPr="008A004F" w:rsidRDefault="00924B45" w:rsidP="00924B45">
      <w:pPr>
        <w:rPr>
          <w:rFonts w:cs="Arial"/>
          <w:color w:val="FF0000"/>
          <w:lang w:val="en-US"/>
        </w:rPr>
      </w:pPr>
    </w:p>
    <w:p w14:paraId="41C56408" w14:textId="77777777" w:rsidR="00924B45" w:rsidRPr="008A004F" w:rsidRDefault="00924B45" w:rsidP="00924B45">
      <w:pPr>
        <w:rPr>
          <w:lang w:val="en-US"/>
        </w:rPr>
      </w:pPr>
    </w:p>
    <w:p w14:paraId="4C9B5E0C" w14:textId="19005427" w:rsidR="00924B45" w:rsidRPr="008A004F" w:rsidRDefault="00924B45" w:rsidP="00924B45">
      <w:pPr>
        <w:rPr>
          <w:lang w:val="en-US"/>
        </w:rPr>
      </w:pPr>
      <w:r>
        <w:rPr>
          <w:lang w:val="en-US"/>
        </w:rPr>
        <w:t xml:space="preserve">15 </w:t>
      </w:r>
      <w:r w:rsidR="00B80333">
        <w:rPr>
          <w:lang w:val="en-US"/>
        </w:rPr>
        <w:t xml:space="preserve">October </w:t>
      </w:r>
      <w:r w:rsidRPr="008A004F">
        <w:rPr>
          <w:lang w:val="en-US"/>
        </w:rPr>
        <w:t>2013</w:t>
      </w:r>
      <w:bookmarkStart w:id="0" w:name="_GoBack"/>
      <w:bookmarkEnd w:id="0"/>
    </w:p>
    <w:p w14:paraId="737D101A" w14:textId="754E9AF2" w:rsidR="00924B45" w:rsidRDefault="00924B45" w:rsidP="00924B45">
      <w:pPr>
        <w:rPr>
          <w:lang w:val="en-US"/>
        </w:rPr>
      </w:pPr>
    </w:p>
    <w:p w14:paraId="639B3B5C" w14:textId="625B1245" w:rsidR="00170892" w:rsidRDefault="00170892" w:rsidP="00924B45">
      <w:pPr>
        <w:rPr>
          <w:lang w:val="en-US"/>
        </w:rPr>
      </w:pPr>
      <w:r>
        <w:rPr>
          <w:lang w:val="en-US"/>
        </w:rPr>
        <w:t>Legislative Council</w:t>
      </w:r>
    </w:p>
    <w:p w14:paraId="48C63999" w14:textId="6F35A023" w:rsidR="00170892" w:rsidRDefault="00170892" w:rsidP="00924B45">
      <w:pPr>
        <w:rPr>
          <w:lang w:val="en-US"/>
        </w:rPr>
      </w:pPr>
      <w:r>
        <w:rPr>
          <w:lang w:val="en-US"/>
        </w:rPr>
        <w:t>Parliament House</w:t>
      </w:r>
    </w:p>
    <w:p w14:paraId="49BCE8A3" w14:textId="774D4045" w:rsidR="00170892" w:rsidRDefault="00170892" w:rsidP="00924B45">
      <w:pPr>
        <w:rPr>
          <w:lang w:val="en-US"/>
        </w:rPr>
      </w:pPr>
      <w:r>
        <w:rPr>
          <w:lang w:val="en-US"/>
        </w:rPr>
        <w:t>Hobart TAS 7000</w:t>
      </w:r>
    </w:p>
    <w:p w14:paraId="059258CD" w14:textId="5871F95A" w:rsidR="00DB56A5" w:rsidRDefault="00DB56A5" w:rsidP="00DB56A5">
      <w:pPr>
        <w:rPr>
          <w:lang w:val="en-US"/>
        </w:rPr>
      </w:pPr>
      <w:r>
        <w:rPr>
          <w:lang w:val="en-US"/>
        </w:rPr>
        <w:t xml:space="preserve">Attn: Chair of </w:t>
      </w:r>
      <w:r w:rsidR="002A5B36">
        <w:rPr>
          <w:lang w:val="en-US"/>
        </w:rPr>
        <w:t xml:space="preserve">Parliamentary </w:t>
      </w:r>
      <w:r>
        <w:rPr>
          <w:lang w:val="en-US"/>
        </w:rPr>
        <w:t>Standing Committee on Subordinate Legislation</w:t>
      </w:r>
    </w:p>
    <w:p w14:paraId="04769437" w14:textId="18AA5C29" w:rsidR="00924B45" w:rsidRPr="00DB56A5" w:rsidRDefault="00DB56A5" w:rsidP="00924B45">
      <w:pPr>
        <w:rPr>
          <w:lang w:val="en-US"/>
        </w:rPr>
      </w:pPr>
      <w:r>
        <w:rPr>
          <w:lang w:val="en-US"/>
        </w:rPr>
        <w:t xml:space="preserve"> </w:t>
      </w:r>
    </w:p>
    <w:p w14:paraId="5420B6BB" w14:textId="5D5BB2EC" w:rsidR="00924B45" w:rsidRPr="007F19E9" w:rsidRDefault="00924B45" w:rsidP="00924B45">
      <w:pPr>
        <w:rPr>
          <w:lang w:val="en-US"/>
        </w:rPr>
      </w:pPr>
      <w:r w:rsidRPr="007F19E9">
        <w:rPr>
          <w:lang w:val="en-US"/>
        </w:rPr>
        <w:t xml:space="preserve">By email: </w:t>
      </w:r>
      <w:hyperlink r:id="rId8" w:history="1">
        <w:r w:rsidR="007F19E9" w:rsidRPr="007F19E9">
          <w:rPr>
            <w:rStyle w:val="Hyperlink"/>
            <w:rFonts w:cs="Lucida Grande"/>
          </w:rPr>
          <w:t>sue.mcleod@parliament.tas.gov.au</w:t>
        </w:r>
      </w:hyperlink>
      <w:r w:rsidR="007F19E9" w:rsidRPr="007F19E9">
        <w:rPr>
          <w:rFonts w:cs="Lucida Grande"/>
          <w:color w:val="000000"/>
        </w:rPr>
        <w:t xml:space="preserve"> </w:t>
      </w:r>
      <w:r w:rsidR="000A3C04" w:rsidRPr="007F19E9">
        <w:t xml:space="preserve"> </w:t>
      </w:r>
    </w:p>
    <w:p w14:paraId="060EF8FB" w14:textId="77777777" w:rsidR="00924B45" w:rsidRPr="008A004F" w:rsidRDefault="00924B45" w:rsidP="00924B45">
      <w:pPr>
        <w:rPr>
          <w:lang w:val="en-US"/>
        </w:rPr>
      </w:pPr>
    </w:p>
    <w:p w14:paraId="07726EE2" w14:textId="741974F7" w:rsidR="00924B45" w:rsidRPr="008A004F" w:rsidRDefault="00924B45" w:rsidP="00924B45">
      <w:r w:rsidRPr="008A004F">
        <w:rPr>
          <w:lang w:val="en-US"/>
        </w:rPr>
        <w:t xml:space="preserve">Dear </w:t>
      </w:r>
      <w:r w:rsidR="007F19E9">
        <w:rPr>
          <w:lang w:val="en-US"/>
        </w:rPr>
        <w:t>Secretary</w:t>
      </w:r>
      <w:r w:rsidRPr="008A004F">
        <w:rPr>
          <w:lang w:val="en-US"/>
        </w:rPr>
        <w:t xml:space="preserve">, </w:t>
      </w:r>
    </w:p>
    <w:p w14:paraId="4C148255" w14:textId="5A3432A6" w:rsidR="00924B45" w:rsidRPr="008A004F" w:rsidRDefault="00924B45" w:rsidP="00924B45">
      <w:pPr>
        <w:pBdr>
          <w:bottom w:val="single" w:sz="6" w:space="1" w:color="auto"/>
        </w:pBdr>
        <w:rPr>
          <w:b/>
          <w:bCs/>
          <w:lang w:val="en-US"/>
        </w:rPr>
      </w:pPr>
      <w:r w:rsidRPr="008A004F">
        <w:rPr>
          <w:b/>
          <w:bCs/>
          <w:lang w:val="en-US"/>
        </w:rPr>
        <w:t xml:space="preserve">Re: </w:t>
      </w:r>
      <w:r>
        <w:rPr>
          <w:b/>
          <w:bCs/>
          <w:lang w:val="en-US"/>
        </w:rPr>
        <w:t xml:space="preserve">Review of Tasmania’s </w:t>
      </w:r>
      <w:r w:rsidR="00614802">
        <w:rPr>
          <w:b/>
          <w:bCs/>
          <w:lang w:val="en-US"/>
        </w:rPr>
        <w:t xml:space="preserve">Alcohol </w:t>
      </w:r>
      <w:r>
        <w:rPr>
          <w:b/>
          <w:bCs/>
          <w:lang w:val="en-US"/>
        </w:rPr>
        <w:t>Interlock Laws</w:t>
      </w:r>
    </w:p>
    <w:p w14:paraId="49D8D37D" w14:textId="77777777" w:rsidR="00924B45" w:rsidRPr="008A004F" w:rsidRDefault="00924B45" w:rsidP="00924B45"/>
    <w:p w14:paraId="1E364FBC" w14:textId="36A2D752" w:rsidR="00924B45" w:rsidRPr="008A004F" w:rsidRDefault="00924B45" w:rsidP="00924B45">
      <w:pPr>
        <w:jc w:val="both"/>
        <w:rPr>
          <w:lang w:val="en-US"/>
        </w:rPr>
      </w:pPr>
      <w:r w:rsidRPr="008A004F">
        <w:rPr>
          <w:rFonts w:cs="Calibri"/>
        </w:rPr>
        <w:t>Community Legal Centres Tasmania (CLC Tas)</w:t>
      </w:r>
      <w:r w:rsidRPr="008A004F">
        <w:rPr>
          <w:lang w:val="en-US"/>
        </w:rPr>
        <w:t xml:space="preserve"> </w:t>
      </w:r>
      <w:r>
        <w:rPr>
          <w:lang w:val="en-US"/>
        </w:rPr>
        <w:t xml:space="preserve">welcomes the Legislative Council’s Parliamentary Standing Committee on Subordinate Legislation review of Tasmania’s alcohol interlock laws. </w:t>
      </w:r>
    </w:p>
    <w:p w14:paraId="249D934D" w14:textId="77777777" w:rsidR="00924B45" w:rsidRPr="008A004F" w:rsidRDefault="00924B45" w:rsidP="00924B45">
      <w:pPr>
        <w:jc w:val="both"/>
        <w:rPr>
          <w:lang w:val="en-US"/>
        </w:rPr>
      </w:pPr>
    </w:p>
    <w:p w14:paraId="2209887A" w14:textId="77777777" w:rsidR="00BF0100" w:rsidRDefault="00924B45" w:rsidP="00BF0100">
      <w:pPr>
        <w:jc w:val="both"/>
        <w:rPr>
          <w:rFonts w:cs="Arial"/>
          <w:color w:val="000000"/>
          <w:lang w:val="en-US"/>
        </w:rPr>
      </w:pPr>
      <w:r w:rsidRPr="008A004F">
        <w:rPr>
          <w:rFonts w:eastAsia="Times New Roman" w:cs="Arial"/>
          <w:lang w:eastAsia="en-AU"/>
        </w:rPr>
        <w:t xml:space="preserve">CLC </w:t>
      </w:r>
      <w:proofErr w:type="gramStart"/>
      <w:r w:rsidRPr="008A004F">
        <w:rPr>
          <w:rFonts w:eastAsia="Times New Roman" w:cs="Arial"/>
          <w:lang w:eastAsia="en-AU"/>
        </w:rPr>
        <w:t>Tas</w:t>
      </w:r>
      <w:proofErr w:type="gramEnd"/>
      <w:r w:rsidRPr="008A004F">
        <w:rPr>
          <w:rFonts w:eastAsia="Times New Roman" w:cs="Arial"/>
          <w:lang w:eastAsia="en-AU"/>
        </w:rPr>
        <w:t xml:space="preserve"> </w:t>
      </w:r>
      <w:r w:rsidRPr="008A004F">
        <w:rPr>
          <w:rFonts w:cs="Arial"/>
        </w:rPr>
        <w:t>is the peak body representing the interests of eight community legal centres located throughout Tasmania. We are a member based, independent, no</w:t>
      </w:r>
      <w:r>
        <w:rPr>
          <w:rFonts w:cs="Arial"/>
        </w:rPr>
        <w:t>t-for-profit</w:t>
      </w:r>
      <w:r w:rsidRPr="008A004F">
        <w:rPr>
          <w:rFonts w:cs="Arial"/>
        </w:rPr>
        <w:t xml:space="preserve"> incorporated organisation that</w:t>
      </w:r>
      <w:r>
        <w:rPr>
          <w:rFonts w:cs="Arial"/>
          <w:color w:val="000000"/>
          <w:lang w:val="en-US"/>
        </w:rPr>
        <w:t xml:space="preserve"> advocates for law reform on a </w:t>
      </w:r>
      <w:r w:rsidRPr="008A004F">
        <w:rPr>
          <w:rFonts w:cs="Arial"/>
          <w:color w:val="000000"/>
          <w:lang w:val="en-US"/>
        </w:rPr>
        <w:t>range of public interest matters aimed at improving access to justice, reducing discrimination and protecting and promoting human rights.</w:t>
      </w:r>
      <w:r>
        <w:rPr>
          <w:rFonts w:cs="Arial"/>
          <w:color w:val="000000"/>
          <w:lang w:val="en-US"/>
        </w:rPr>
        <w:t xml:space="preserve"> </w:t>
      </w:r>
      <w:r w:rsidRPr="008A004F">
        <w:rPr>
          <w:rFonts w:cs="Arial"/>
          <w:color w:val="000000"/>
          <w:lang w:val="en-US"/>
        </w:rPr>
        <w:t xml:space="preserve"> </w:t>
      </w:r>
    </w:p>
    <w:p w14:paraId="4D554F75" w14:textId="77777777" w:rsidR="00BF0100" w:rsidRDefault="00BF0100" w:rsidP="00BF0100">
      <w:pPr>
        <w:jc w:val="both"/>
        <w:rPr>
          <w:rFonts w:cs="Arial"/>
          <w:color w:val="000000"/>
          <w:lang w:val="en-US"/>
        </w:rPr>
      </w:pPr>
    </w:p>
    <w:p w14:paraId="01EE36BE" w14:textId="2806E55A" w:rsidR="00CC7C69" w:rsidRDefault="00924B45" w:rsidP="00924B45">
      <w:pPr>
        <w:jc w:val="both"/>
        <w:rPr>
          <w:rFonts w:cs="Arial"/>
          <w:color w:val="000000"/>
          <w:lang w:val="en-US"/>
        </w:rPr>
      </w:pPr>
      <w:r w:rsidRPr="0030699A">
        <w:rPr>
          <w:rFonts w:cs="Arial"/>
          <w:color w:val="000000"/>
          <w:lang w:val="en-US"/>
        </w:rPr>
        <w:t xml:space="preserve">CLC </w:t>
      </w:r>
      <w:proofErr w:type="spellStart"/>
      <w:proofErr w:type="gramStart"/>
      <w:r w:rsidRPr="0030699A">
        <w:rPr>
          <w:rFonts w:cs="Arial"/>
          <w:color w:val="000000"/>
          <w:lang w:val="en-US"/>
        </w:rPr>
        <w:t>Ta</w:t>
      </w:r>
      <w:r>
        <w:rPr>
          <w:rFonts w:cs="Arial"/>
          <w:color w:val="000000"/>
          <w:lang w:val="en-US"/>
        </w:rPr>
        <w:t>s</w:t>
      </w:r>
      <w:proofErr w:type="spellEnd"/>
      <w:proofErr w:type="gramEnd"/>
      <w:r>
        <w:rPr>
          <w:rFonts w:cs="Arial"/>
          <w:color w:val="000000"/>
          <w:lang w:val="en-US"/>
        </w:rPr>
        <w:t xml:space="preserve"> supports the government’s intention </w:t>
      </w:r>
      <w:r w:rsidR="00E60569">
        <w:rPr>
          <w:rFonts w:cs="Arial"/>
          <w:color w:val="000000"/>
          <w:lang w:val="en-US"/>
        </w:rPr>
        <w:t xml:space="preserve">of </w:t>
      </w:r>
      <w:r w:rsidR="008C61D7">
        <w:rPr>
          <w:rFonts w:cs="Arial"/>
          <w:color w:val="000000"/>
          <w:lang w:val="en-US"/>
        </w:rPr>
        <w:t>reducing serious road injuries and deaths through the introduction of</w:t>
      </w:r>
      <w:r w:rsidR="00E60569">
        <w:rPr>
          <w:rFonts w:cs="Arial"/>
          <w:color w:val="000000"/>
          <w:lang w:val="en-US"/>
        </w:rPr>
        <w:t xml:space="preserve"> </w:t>
      </w:r>
      <w:r w:rsidR="008C61D7">
        <w:rPr>
          <w:rFonts w:cs="Arial"/>
          <w:color w:val="000000"/>
          <w:lang w:val="en-US"/>
        </w:rPr>
        <w:t xml:space="preserve">alcohol interlock devices. </w:t>
      </w:r>
      <w:r w:rsidR="00BF0100">
        <w:rPr>
          <w:rFonts w:cs="Arial"/>
          <w:color w:val="000000"/>
          <w:lang w:val="en-US"/>
        </w:rPr>
        <w:t xml:space="preserve">The </w:t>
      </w:r>
      <w:r w:rsidR="00A3563D">
        <w:rPr>
          <w:rFonts w:cs="Arial"/>
          <w:color w:val="000000"/>
          <w:lang w:val="en-US"/>
        </w:rPr>
        <w:t xml:space="preserve">recently enacted </w:t>
      </w:r>
      <w:r w:rsidR="00BF0100">
        <w:rPr>
          <w:rFonts w:cs="Arial"/>
          <w:color w:val="000000"/>
          <w:lang w:val="en-US"/>
        </w:rPr>
        <w:t>amendments mean that offenders</w:t>
      </w:r>
      <w:r w:rsidR="000158FC">
        <w:t xml:space="preserve"> convicted of two drink-</w:t>
      </w:r>
      <w:r w:rsidR="00BF0100">
        <w:t>driving offences in five years or driving with a blood alcohol reading of .15 or above will have to install the interlock devices.</w:t>
      </w:r>
    </w:p>
    <w:p w14:paraId="40AEABBF" w14:textId="77777777" w:rsidR="00CC7C69" w:rsidRDefault="00CC7C69" w:rsidP="00924B45">
      <w:pPr>
        <w:jc w:val="both"/>
        <w:rPr>
          <w:rFonts w:cs="Arial"/>
          <w:color w:val="000000"/>
          <w:lang w:val="en-US"/>
        </w:rPr>
      </w:pPr>
    </w:p>
    <w:p w14:paraId="4140CED8" w14:textId="274E07AD" w:rsidR="000158FC" w:rsidRDefault="00924B45" w:rsidP="00924B45">
      <w:pPr>
        <w:jc w:val="both"/>
        <w:rPr>
          <w:rFonts w:cs="Arial"/>
          <w:color w:val="000000"/>
          <w:lang w:val="en-US"/>
        </w:rPr>
      </w:pPr>
      <w:r>
        <w:rPr>
          <w:rFonts w:cs="Arial"/>
          <w:color w:val="000000"/>
          <w:lang w:val="en-US"/>
        </w:rPr>
        <w:t xml:space="preserve">However, </w:t>
      </w:r>
      <w:r w:rsidR="00A55D51">
        <w:rPr>
          <w:rFonts w:cs="Arial"/>
          <w:color w:val="000000"/>
          <w:lang w:val="en-US"/>
        </w:rPr>
        <w:t xml:space="preserve">in circumstances </w:t>
      </w:r>
      <w:r w:rsidR="002D1921">
        <w:rPr>
          <w:rFonts w:cs="Arial"/>
          <w:color w:val="000000"/>
          <w:lang w:val="en-US"/>
        </w:rPr>
        <w:t>where the</w:t>
      </w:r>
      <w:r w:rsidR="00A55D51">
        <w:rPr>
          <w:rFonts w:cs="Arial"/>
          <w:color w:val="000000"/>
          <w:lang w:val="en-US"/>
        </w:rPr>
        <w:t xml:space="preserve"> </w:t>
      </w:r>
      <w:r w:rsidR="002D1921">
        <w:rPr>
          <w:rFonts w:cs="Arial"/>
          <w:color w:val="000000"/>
          <w:lang w:val="en-US"/>
        </w:rPr>
        <w:t xml:space="preserve">laws </w:t>
      </w:r>
      <w:r w:rsidR="00A55D51">
        <w:rPr>
          <w:rFonts w:cs="Arial"/>
          <w:color w:val="000000"/>
          <w:lang w:val="en-US"/>
        </w:rPr>
        <w:t>are being</w:t>
      </w:r>
      <w:r w:rsidR="00CC7C69">
        <w:rPr>
          <w:rFonts w:cs="Arial"/>
          <w:color w:val="000000"/>
          <w:lang w:val="en-US"/>
        </w:rPr>
        <w:t xml:space="preserve"> applied</w:t>
      </w:r>
      <w:r w:rsidR="000158FC">
        <w:rPr>
          <w:rFonts w:cs="Arial"/>
          <w:color w:val="000000"/>
          <w:lang w:val="en-US"/>
        </w:rPr>
        <w:t xml:space="preserve"> retrospe</w:t>
      </w:r>
      <w:r w:rsidR="004A1CDF">
        <w:rPr>
          <w:rFonts w:cs="Arial"/>
          <w:color w:val="000000"/>
          <w:lang w:val="en-US"/>
        </w:rPr>
        <w:t>ctively</w:t>
      </w:r>
      <w:r w:rsidR="002D1921">
        <w:rPr>
          <w:rFonts w:cs="Arial"/>
          <w:color w:val="000000"/>
          <w:lang w:val="en-US"/>
        </w:rPr>
        <w:t>, we believe that the laws circumvent the</w:t>
      </w:r>
      <w:r w:rsidR="004A1CDF">
        <w:rPr>
          <w:rFonts w:cs="Arial"/>
          <w:color w:val="000000"/>
          <w:lang w:val="en-US"/>
        </w:rPr>
        <w:t xml:space="preserve"> </w:t>
      </w:r>
      <w:r w:rsidR="000158FC">
        <w:rPr>
          <w:rFonts w:cs="Arial"/>
          <w:color w:val="000000"/>
          <w:lang w:val="en-US"/>
        </w:rPr>
        <w:t xml:space="preserve">long established common law </w:t>
      </w:r>
      <w:r w:rsidR="004A1CDF">
        <w:rPr>
          <w:rFonts w:cs="Arial"/>
          <w:color w:val="000000"/>
          <w:lang w:val="en-US"/>
        </w:rPr>
        <w:t xml:space="preserve">sentencing </w:t>
      </w:r>
      <w:r w:rsidR="000158FC">
        <w:rPr>
          <w:rFonts w:cs="Arial"/>
          <w:color w:val="000000"/>
          <w:lang w:val="en-US"/>
        </w:rPr>
        <w:t>principle</w:t>
      </w:r>
      <w:r w:rsidR="004A1CDF">
        <w:rPr>
          <w:rFonts w:cs="Arial"/>
          <w:color w:val="000000"/>
          <w:lang w:val="en-US"/>
        </w:rPr>
        <w:t xml:space="preserve"> </w:t>
      </w:r>
      <w:r w:rsidR="00232297">
        <w:rPr>
          <w:rFonts w:cs="Arial"/>
          <w:color w:val="000000"/>
          <w:lang w:val="en-US"/>
        </w:rPr>
        <w:t xml:space="preserve">of </w:t>
      </w:r>
      <w:r w:rsidR="000A3C04">
        <w:rPr>
          <w:rFonts w:cs="Arial"/>
          <w:color w:val="000000"/>
          <w:lang w:val="en-US"/>
        </w:rPr>
        <w:t>proportionality, resulting in unduly harsh sentenc</w:t>
      </w:r>
      <w:r w:rsidR="002F0428">
        <w:rPr>
          <w:rFonts w:cs="Arial"/>
          <w:color w:val="000000"/>
          <w:lang w:val="en-US"/>
        </w:rPr>
        <w:t>es. In short, the application of the laws to offenders sentenced prior to 1</w:t>
      </w:r>
      <w:r w:rsidR="002F0428" w:rsidRPr="002F0428">
        <w:rPr>
          <w:rFonts w:cs="Arial"/>
          <w:color w:val="000000"/>
          <w:vertAlign w:val="superscript"/>
          <w:lang w:val="en-US"/>
        </w:rPr>
        <w:t>st</w:t>
      </w:r>
      <w:r w:rsidR="002F0428">
        <w:rPr>
          <w:rFonts w:cs="Arial"/>
          <w:color w:val="000000"/>
          <w:lang w:val="en-US"/>
        </w:rPr>
        <w:t xml:space="preserve"> July 2013 is unfair. </w:t>
      </w:r>
    </w:p>
    <w:p w14:paraId="15888010" w14:textId="77777777" w:rsidR="00574DBA" w:rsidRDefault="00574DBA" w:rsidP="00924B45">
      <w:pPr>
        <w:jc w:val="both"/>
        <w:rPr>
          <w:rFonts w:cs="Arial"/>
          <w:color w:val="000000"/>
          <w:lang w:val="en-US"/>
        </w:rPr>
      </w:pPr>
    </w:p>
    <w:p w14:paraId="1F92BD78" w14:textId="294D8D01" w:rsidR="00232297" w:rsidRPr="00574DBA" w:rsidRDefault="00232297" w:rsidP="00924B45">
      <w:pPr>
        <w:jc w:val="both"/>
        <w:rPr>
          <w:rFonts w:cs="Arial"/>
          <w:b/>
          <w:color w:val="000000"/>
          <w:lang w:val="en-US"/>
        </w:rPr>
      </w:pPr>
      <w:r w:rsidRPr="00574DBA">
        <w:rPr>
          <w:rFonts w:cs="Arial"/>
          <w:b/>
          <w:color w:val="000000"/>
          <w:lang w:val="en-US"/>
        </w:rPr>
        <w:t>Proportionality</w:t>
      </w:r>
      <w:r w:rsidR="0071730E">
        <w:rPr>
          <w:rFonts w:cs="Arial"/>
          <w:b/>
          <w:color w:val="000000"/>
          <w:lang w:val="en-US"/>
        </w:rPr>
        <w:t xml:space="preserve"> in Sentencing</w:t>
      </w:r>
    </w:p>
    <w:p w14:paraId="0EDDD5A8" w14:textId="621E7C6E" w:rsidR="0008505A" w:rsidRPr="005372AB" w:rsidRDefault="005372AB" w:rsidP="00867289">
      <w:pPr>
        <w:jc w:val="both"/>
        <w:rPr>
          <w:rFonts w:cs="Times New Roman"/>
          <w:lang w:val="en-US"/>
        </w:rPr>
      </w:pPr>
      <w:r w:rsidRPr="005372AB">
        <w:rPr>
          <w:rFonts w:cs="Arial"/>
          <w:color w:val="000000"/>
          <w:lang w:val="en-US"/>
        </w:rPr>
        <w:t>The High Court has held on a number of occasions that the principle of proportionality is a fundamental sentencing principle at common law.</w:t>
      </w:r>
      <w:r w:rsidRPr="005372AB">
        <w:rPr>
          <w:rStyle w:val="FootnoteReference"/>
          <w:rFonts w:cs="Times New Roman"/>
          <w:lang w:val="en-US"/>
        </w:rPr>
        <w:footnoteReference w:id="1"/>
      </w:r>
      <w:r>
        <w:rPr>
          <w:rFonts w:cs="Arial"/>
          <w:color w:val="000000"/>
          <w:lang w:val="en-US"/>
        </w:rPr>
        <w:t xml:space="preserve"> </w:t>
      </w:r>
      <w:r w:rsidR="008C2B31" w:rsidRPr="008C2B31">
        <w:rPr>
          <w:rFonts w:cs="Arial"/>
          <w:color w:val="000000"/>
          <w:lang w:val="en-US"/>
        </w:rPr>
        <w:t>The</w:t>
      </w:r>
      <w:r w:rsidR="00232297" w:rsidRPr="008C2B31">
        <w:rPr>
          <w:rFonts w:cs="Arial"/>
          <w:color w:val="000000"/>
          <w:lang w:val="en-US"/>
        </w:rPr>
        <w:t xml:space="preserve"> proportionality </w:t>
      </w:r>
      <w:r w:rsidR="00943CB1">
        <w:rPr>
          <w:rFonts w:cs="Arial"/>
          <w:color w:val="000000"/>
          <w:lang w:val="en-US"/>
        </w:rPr>
        <w:t xml:space="preserve">principle </w:t>
      </w:r>
      <w:r w:rsidR="00232297" w:rsidRPr="008C2B31">
        <w:rPr>
          <w:rFonts w:cs="Arial"/>
          <w:color w:val="000000"/>
          <w:lang w:val="en-US"/>
        </w:rPr>
        <w:t>imposes an obligation on judicial officers to ensure that sentences</w:t>
      </w:r>
      <w:r w:rsidR="008C2B31" w:rsidRPr="008C2B31">
        <w:rPr>
          <w:rFonts w:cs="Arial"/>
          <w:color w:val="000000"/>
          <w:lang w:val="en-US"/>
        </w:rPr>
        <w:t xml:space="preserve"> imposed on offenders are </w:t>
      </w:r>
      <w:r w:rsidR="00232297" w:rsidRPr="008C2B31">
        <w:rPr>
          <w:rFonts w:cs="Arial"/>
          <w:color w:val="000000"/>
          <w:lang w:val="en-US"/>
        </w:rPr>
        <w:t xml:space="preserve">of a severity that reflects the objective </w:t>
      </w:r>
      <w:r w:rsidR="00232297" w:rsidRPr="008C2B31">
        <w:rPr>
          <w:rFonts w:cs="Arial"/>
          <w:color w:val="000000"/>
          <w:lang w:val="en-US"/>
        </w:rPr>
        <w:lastRenderedPageBreak/>
        <w:t>seriousness of the offence</w:t>
      </w:r>
      <w:r w:rsidR="004A1CDF" w:rsidRPr="008C2B31">
        <w:rPr>
          <w:rFonts w:cs="Times New Roman"/>
          <w:lang w:val="en-US"/>
        </w:rPr>
        <w:t>.</w:t>
      </w:r>
      <w:r w:rsidR="004A1CDF" w:rsidRPr="008C2B31">
        <w:rPr>
          <w:rStyle w:val="FootnoteReference"/>
          <w:rFonts w:cs="Times New Roman"/>
          <w:lang w:val="en-US"/>
        </w:rPr>
        <w:footnoteReference w:id="2"/>
      </w:r>
      <w:r>
        <w:rPr>
          <w:rFonts w:cs="Times New Roman"/>
          <w:lang w:val="en-US"/>
        </w:rPr>
        <w:t xml:space="preserve"> </w:t>
      </w:r>
      <w:r w:rsidR="00943CB1">
        <w:rPr>
          <w:rFonts w:cs="Times New Roman"/>
          <w:lang w:val="en-US"/>
        </w:rPr>
        <w:t>T</w:t>
      </w:r>
      <w:r w:rsidR="00CB2452" w:rsidRPr="008C2B31">
        <w:rPr>
          <w:rFonts w:cs="Times New Roman"/>
          <w:lang w:val="en-US"/>
        </w:rPr>
        <w:t xml:space="preserve">he objective seriousness of the offence </w:t>
      </w:r>
      <w:r w:rsidR="00943CB1">
        <w:rPr>
          <w:rFonts w:cs="Times New Roman"/>
          <w:lang w:val="en-US"/>
        </w:rPr>
        <w:t xml:space="preserve">is determined </w:t>
      </w:r>
      <w:r w:rsidR="00CB2452" w:rsidRPr="008C2B31">
        <w:rPr>
          <w:rFonts w:cs="Times New Roman"/>
          <w:lang w:val="en-US"/>
        </w:rPr>
        <w:t>by the maximum statutory penalty for the offence, the degree of harm caused by the offence and the degree</w:t>
      </w:r>
      <w:r w:rsidR="008C2B31" w:rsidRPr="008C2B31">
        <w:rPr>
          <w:rFonts w:cs="Times New Roman"/>
          <w:lang w:val="en-US"/>
        </w:rPr>
        <w:t xml:space="preserve"> of culpability of the offender</w:t>
      </w:r>
      <w:r w:rsidR="004A1CDF" w:rsidRPr="008C2B31">
        <w:rPr>
          <w:rFonts w:cs="Times New Roman"/>
          <w:lang w:val="en-US"/>
        </w:rPr>
        <w:t>.</w:t>
      </w:r>
      <w:r w:rsidR="004A1CDF" w:rsidRPr="008C2B31">
        <w:rPr>
          <w:rStyle w:val="FootnoteReference"/>
          <w:rFonts w:cs="Times New Roman"/>
          <w:lang w:val="en-US"/>
        </w:rPr>
        <w:footnoteReference w:id="3"/>
      </w:r>
      <w:r>
        <w:rPr>
          <w:rFonts w:cs="Arial"/>
          <w:color w:val="000000"/>
          <w:lang w:val="en-US"/>
        </w:rPr>
        <w:t xml:space="preserve"> </w:t>
      </w:r>
      <w:r w:rsidR="008C2B31">
        <w:rPr>
          <w:rFonts w:cs="Arial"/>
          <w:color w:val="000000"/>
          <w:lang w:val="en-US"/>
        </w:rPr>
        <w:t xml:space="preserve">In other words, the proportionality </w:t>
      </w:r>
      <w:r w:rsidR="00DB56A5">
        <w:rPr>
          <w:rFonts w:cs="Arial"/>
          <w:color w:val="000000"/>
          <w:lang w:val="en-US"/>
        </w:rPr>
        <w:t>principle prevents the imposition of sentences that are manifestly excessive or lenient, thereby ensuring</w:t>
      </w:r>
      <w:r w:rsidR="008C2B31">
        <w:rPr>
          <w:rFonts w:cs="Arial"/>
          <w:color w:val="000000"/>
          <w:lang w:val="en-US"/>
        </w:rPr>
        <w:t xml:space="preserve"> that sentences imposed are just and fair.</w:t>
      </w:r>
    </w:p>
    <w:p w14:paraId="728D610C" w14:textId="77777777" w:rsidR="0008505A" w:rsidRDefault="0008505A" w:rsidP="00867289">
      <w:pPr>
        <w:jc w:val="both"/>
        <w:rPr>
          <w:rFonts w:cs="Arial"/>
          <w:color w:val="000000"/>
          <w:lang w:val="en-US"/>
        </w:rPr>
      </w:pPr>
    </w:p>
    <w:p w14:paraId="5EEE6234" w14:textId="77777777" w:rsidR="00943CB1" w:rsidRDefault="005372AB" w:rsidP="00867289">
      <w:pPr>
        <w:jc w:val="both"/>
        <w:rPr>
          <w:rFonts w:cs="Arial"/>
          <w:color w:val="000000"/>
          <w:lang w:val="en-US"/>
        </w:rPr>
      </w:pPr>
      <w:r>
        <w:rPr>
          <w:rFonts w:cs="Arial"/>
          <w:color w:val="000000"/>
          <w:lang w:val="en-US"/>
        </w:rPr>
        <w:t>It is our strong belief</w:t>
      </w:r>
      <w:r w:rsidR="0008505A">
        <w:rPr>
          <w:rFonts w:cs="Arial"/>
          <w:color w:val="000000"/>
          <w:lang w:val="en-US"/>
        </w:rPr>
        <w:t xml:space="preserve"> that the Government</w:t>
      </w:r>
      <w:r w:rsidR="00737BD0">
        <w:rPr>
          <w:rFonts w:cs="Arial"/>
          <w:color w:val="000000"/>
          <w:lang w:val="en-US"/>
        </w:rPr>
        <w:t>’s alcohol interlock</w:t>
      </w:r>
      <w:r>
        <w:rPr>
          <w:rFonts w:cs="Arial"/>
          <w:color w:val="000000"/>
          <w:lang w:val="en-US"/>
        </w:rPr>
        <w:t xml:space="preserve"> laws are</w:t>
      </w:r>
      <w:r w:rsidR="0008505A">
        <w:rPr>
          <w:rFonts w:cs="Arial"/>
          <w:color w:val="000000"/>
          <w:lang w:val="en-US"/>
        </w:rPr>
        <w:t xml:space="preserve"> </w:t>
      </w:r>
      <w:r w:rsidR="00A55D51">
        <w:rPr>
          <w:rFonts w:cs="Arial"/>
          <w:color w:val="000000"/>
          <w:lang w:val="en-US"/>
        </w:rPr>
        <w:t xml:space="preserve">a circumvention of </w:t>
      </w:r>
      <w:r w:rsidR="0008505A">
        <w:rPr>
          <w:rFonts w:cs="Arial"/>
          <w:color w:val="000000"/>
          <w:lang w:val="en-US"/>
        </w:rPr>
        <w:t>the proportionality principle</w:t>
      </w:r>
      <w:r w:rsidR="00A55D51">
        <w:rPr>
          <w:rFonts w:cs="Arial"/>
          <w:color w:val="000000"/>
          <w:lang w:val="en-US"/>
        </w:rPr>
        <w:t xml:space="preserve"> and bring</w:t>
      </w:r>
      <w:r>
        <w:rPr>
          <w:rFonts w:cs="Arial"/>
          <w:color w:val="000000"/>
          <w:lang w:val="en-US"/>
        </w:rPr>
        <w:t xml:space="preserve"> the justice system into disrepute through </w:t>
      </w:r>
      <w:r w:rsidR="00943CB1">
        <w:rPr>
          <w:rFonts w:cs="Arial"/>
          <w:color w:val="000000"/>
          <w:lang w:val="en-US"/>
        </w:rPr>
        <w:t xml:space="preserve">the imposition of </w:t>
      </w:r>
      <w:r>
        <w:rPr>
          <w:rFonts w:cs="Arial"/>
          <w:color w:val="000000"/>
          <w:lang w:val="en-US"/>
        </w:rPr>
        <w:t xml:space="preserve">overly harsh sentencing practices.   </w:t>
      </w:r>
    </w:p>
    <w:p w14:paraId="2779DE20" w14:textId="77777777" w:rsidR="00943CB1" w:rsidRDefault="00943CB1" w:rsidP="00867289">
      <w:pPr>
        <w:jc w:val="both"/>
        <w:rPr>
          <w:rFonts w:cs="Arial"/>
          <w:color w:val="000000"/>
          <w:lang w:val="en-US"/>
        </w:rPr>
      </w:pPr>
    </w:p>
    <w:p w14:paraId="580838AC" w14:textId="5DB6D139" w:rsidR="00943CB1" w:rsidRDefault="00943CB1" w:rsidP="00867289">
      <w:pPr>
        <w:jc w:val="both"/>
        <w:rPr>
          <w:rFonts w:cs="Arial"/>
          <w:color w:val="000000"/>
          <w:lang w:val="en-US"/>
        </w:rPr>
      </w:pPr>
      <w:r>
        <w:rPr>
          <w:rFonts w:cs="Arial"/>
          <w:color w:val="000000"/>
          <w:lang w:val="en-US"/>
        </w:rPr>
        <w:t xml:space="preserve">A number </w:t>
      </w:r>
      <w:r w:rsidR="00587742">
        <w:rPr>
          <w:rFonts w:cs="Arial"/>
          <w:color w:val="000000"/>
          <w:lang w:val="en-US"/>
        </w:rPr>
        <w:t xml:space="preserve">of our member </w:t>
      </w:r>
      <w:proofErr w:type="spellStart"/>
      <w:r w:rsidR="00587742">
        <w:rPr>
          <w:rFonts w:cs="Arial"/>
          <w:color w:val="000000"/>
          <w:lang w:val="en-US"/>
        </w:rPr>
        <w:t>centres</w:t>
      </w:r>
      <w:proofErr w:type="spellEnd"/>
      <w:r w:rsidR="00587742">
        <w:rPr>
          <w:rFonts w:cs="Arial"/>
          <w:color w:val="000000"/>
          <w:lang w:val="en-US"/>
        </w:rPr>
        <w:t xml:space="preserve"> have</w:t>
      </w:r>
      <w:r>
        <w:rPr>
          <w:rFonts w:cs="Arial"/>
          <w:color w:val="000000"/>
          <w:lang w:val="en-US"/>
        </w:rPr>
        <w:t xml:space="preserve"> firsthand accounts </w:t>
      </w:r>
      <w:r w:rsidR="00587742">
        <w:rPr>
          <w:rFonts w:cs="Arial"/>
          <w:color w:val="000000"/>
          <w:lang w:val="en-US"/>
        </w:rPr>
        <w:t>of</w:t>
      </w:r>
      <w:r>
        <w:rPr>
          <w:rFonts w:cs="Arial"/>
          <w:color w:val="000000"/>
          <w:lang w:val="en-US"/>
        </w:rPr>
        <w:t xml:space="preserve"> clients, </w:t>
      </w:r>
      <w:r w:rsidR="00E52CB2">
        <w:rPr>
          <w:rFonts w:cs="Arial"/>
          <w:color w:val="000000"/>
          <w:lang w:val="en-US"/>
        </w:rPr>
        <w:t>who believe that the</w:t>
      </w:r>
      <w:r w:rsidR="00F54F14">
        <w:rPr>
          <w:rFonts w:cs="Arial"/>
          <w:color w:val="000000"/>
          <w:lang w:val="en-US"/>
        </w:rPr>
        <w:t>y have</w:t>
      </w:r>
      <w:r w:rsidR="00E52CB2">
        <w:rPr>
          <w:rFonts w:cs="Arial"/>
          <w:color w:val="000000"/>
          <w:lang w:val="en-US"/>
        </w:rPr>
        <w:t xml:space="preserve"> been unfairly treated. </w:t>
      </w:r>
    </w:p>
    <w:p w14:paraId="2A90C6A1" w14:textId="77777777" w:rsidR="00943CB1" w:rsidRDefault="00943CB1" w:rsidP="00867289">
      <w:pPr>
        <w:jc w:val="both"/>
        <w:rPr>
          <w:rFonts w:cs="Arial"/>
          <w:color w:val="000000"/>
          <w:lang w:val="en-US"/>
        </w:rPr>
      </w:pPr>
    </w:p>
    <w:p w14:paraId="4CE9690F" w14:textId="77777777" w:rsidR="00943CB1" w:rsidRPr="00806B44" w:rsidRDefault="00943CB1" w:rsidP="00E52CB2">
      <w:pPr>
        <w:ind w:left="426" w:right="787"/>
        <w:jc w:val="both"/>
        <w:rPr>
          <w:rFonts w:cs="Arial"/>
          <w:b/>
          <w:i/>
          <w:color w:val="000000"/>
          <w:lang w:val="en-US"/>
        </w:rPr>
      </w:pPr>
      <w:r w:rsidRPr="00806B44">
        <w:rPr>
          <w:rFonts w:cs="Arial"/>
          <w:b/>
          <w:i/>
          <w:color w:val="000000"/>
          <w:lang w:val="en-US"/>
        </w:rPr>
        <w:t>Case Study</w:t>
      </w:r>
    </w:p>
    <w:p w14:paraId="27F2E924" w14:textId="35995595" w:rsidR="008C2B31" w:rsidRPr="00E52CB2" w:rsidRDefault="00D31152" w:rsidP="00E52CB2">
      <w:pPr>
        <w:ind w:left="426" w:right="787"/>
        <w:jc w:val="both"/>
        <w:rPr>
          <w:rFonts w:cs="Arial"/>
          <w:i/>
          <w:color w:val="000000"/>
          <w:lang w:val="en-US"/>
        </w:rPr>
      </w:pPr>
      <w:r w:rsidRPr="00E52CB2">
        <w:rPr>
          <w:rFonts w:cs="Arial"/>
          <w:i/>
          <w:color w:val="000000"/>
          <w:lang w:val="en-US"/>
        </w:rPr>
        <w:t xml:space="preserve">In August 2012 </w:t>
      </w:r>
      <w:r w:rsidR="00943CB1" w:rsidRPr="00E52CB2">
        <w:rPr>
          <w:rFonts w:cs="Arial"/>
          <w:i/>
          <w:color w:val="000000"/>
          <w:lang w:val="en-US"/>
        </w:rPr>
        <w:t xml:space="preserve">John* was sentenced in the Magistrates Court </w:t>
      </w:r>
      <w:r w:rsidRPr="00E52CB2">
        <w:rPr>
          <w:rFonts w:cs="Arial"/>
          <w:i/>
          <w:color w:val="000000"/>
          <w:lang w:val="en-US"/>
        </w:rPr>
        <w:t xml:space="preserve">to 12 months disqualification </w:t>
      </w:r>
      <w:r w:rsidR="00943CB1" w:rsidRPr="00E52CB2">
        <w:rPr>
          <w:rFonts w:cs="Arial"/>
          <w:i/>
          <w:color w:val="000000"/>
          <w:lang w:val="en-US"/>
        </w:rPr>
        <w:t>for exceeding 0.05. He did not</w:t>
      </w:r>
      <w:r w:rsidR="00BA2859">
        <w:rPr>
          <w:rFonts w:cs="Arial"/>
          <w:i/>
          <w:color w:val="000000"/>
          <w:lang w:val="en-US"/>
        </w:rPr>
        <w:t xml:space="preserve"> qualify for a restricted </w:t>
      </w:r>
      <w:proofErr w:type="spellStart"/>
      <w:r w:rsidR="00BA2859">
        <w:rPr>
          <w:rFonts w:cs="Arial"/>
          <w:i/>
          <w:color w:val="000000"/>
          <w:lang w:val="en-US"/>
        </w:rPr>
        <w:t>licenc</w:t>
      </w:r>
      <w:r w:rsidR="00943CB1" w:rsidRPr="00E52CB2">
        <w:rPr>
          <w:rFonts w:cs="Arial"/>
          <w:i/>
          <w:color w:val="000000"/>
          <w:lang w:val="en-US"/>
        </w:rPr>
        <w:t>e</w:t>
      </w:r>
      <w:proofErr w:type="spellEnd"/>
      <w:r w:rsidR="00943CB1" w:rsidRPr="00E52CB2">
        <w:rPr>
          <w:rFonts w:cs="Arial"/>
          <w:i/>
          <w:color w:val="000000"/>
          <w:lang w:val="en-US"/>
        </w:rPr>
        <w:t xml:space="preserve"> application </w:t>
      </w:r>
      <w:r w:rsidRPr="00E52CB2">
        <w:rPr>
          <w:rFonts w:cs="Arial"/>
          <w:i/>
          <w:color w:val="000000"/>
          <w:lang w:val="en-US"/>
        </w:rPr>
        <w:t>but</w:t>
      </w:r>
      <w:r w:rsidR="00943CB1" w:rsidRPr="00E52CB2">
        <w:rPr>
          <w:rFonts w:cs="Arial"/>
          <w:i/>
          <w:color w:val="000000"/>
          <w:lang w:val="en-US"/>
        </w:rPr>
        <w:t xml:space="preserve"> his employer </w:t>
      </w:r>
      <w:r w:rsidRPr="00E52CB2">
        <w:rPr>
          <w:rFonts w:cs="Arial"/>
          <w:i/>
          <w:color w:val="000000"/>
          <w:lang w:val="en-US"/>
        </w:rPr>
        <w:t xml:space="preserve">assured him that he would be </w:t>
      </w:r>
      <w:r w:rsidR="00943CB1" w:rsidRPr="00E52CB2">
        <w:rPr>
          <w:rFonts w:cs="Arial"/>
          <w:i/>
          <w:color w:val="000000"/>
          <w:lang w:val="en-US"/>
        </w:rPr>
        <w:t>re</w:t>
      </w:r>
      <w:r w:rsidRPr="00E52CB2">
        <w:rPr>
          <w:rFonts w:cs="Arial"/>
          <w:i/>
          <w:color w:val="000000"/>
          <w:lang w:val="en-US"/>
        </w:rPr>
        <w:t>assigned</w:t>
      </w:r>
      <w:r w:rsidR="00943CB1" w:rsidRPr="00E52CB2">
        <w:rPr>
          <w:rFonts w:cs="Arial"/>
          <w:i/>
          <w:color w:val="000000"/>
          <w:lang w:val="en-US"/>
        </w:rPr>
        <w:t xml:space="preserve"> </w:t>
      </w:r>
      <w:proofErr w:type="gramStart"/>
      <w:r w:rsidR="00943CB1" w:rsidRPr="00E52CB2">
        <w:rPr>
          <w:rFonts w:cs="Arial"/>
          <w:i/>
          <w:color w:val="000000"/>
          <w:lang w:val="en-US"/>
        </w:rPr>
        <w:t>duties</w:t>
      </w:r>
      <w:proofErr w:type="gramEnd"/>
      <w:r w:rsidR="00943CB1" w:rsidRPr="00E52CB2">
        <w:rPr>
          <w:rFonts w:cs="Arial"/>
          <w:i/>
          <w:color w:val="000000"/>
          <w:lang w:val="en-US"/>
        </w:rPr>
        <w:t xml:space="preserve"> for 12 months. John made financ</w:t>
      </w:r>
      <w:r w:rsidR="00872AD9" w:rsidRPr="00E52CB2">
        <w:rPr>
          <w:rFonts w:cs="Arial"/>
          <w:i/>
          <w:color w:val="000000"/>
          <w:lang w:val="en-US"/>
        </w:rPr>
        <w:t>ial decisions throughout the 12-</w:t>
      </w:r>
      <w:r w:rsidR="00943CB1" w:rsidRPr="00E52CB2">
        <w:rPr>
          <w:rFonts w:cs="Arial"/>
          <w:i/>
          <w:color w:val="000000"/>
          <w:lang w:val="en-US"/>
        </w:rPr>
        <w:t>month period on the basis of his being</w:t>
      </w:r>
      <w:r w:rsidR="00BA2859">
        <w:rPr>
          <w:rFonts w:cs="Arial"/>
          <w:i/>
          <w:color w:val="000000"/>
          <w:lang w:val="en-US"/>
        </w:rPr>
        <w:t xml:space="preserve"> able to re-apply for his </w:t>
      </w:r>
      <w:proofErr w:type="spellStart"/>
      <w:r w:rsidR="00BA2859">
        <w:rPr>
          <w:rFonts w:cs="Arial"/>
          <w:i/>
          <w:color w:val="000000"/>
          <w:lang w:val="en-US"/>
        </w:rPr>
        <w:t>licenc</w:t>
      </w:r>
      <w:r w:rsidR="00943CB1" w:rsidRPr="00E52CB2">
        <w:rPr>
          <w:rFonts w:cs="Arial"/>
          <w:i/>
          <w:color w:val="000000"/>
          <w:lang w:val="en-US"/>
        </w:rPr>
        <w:t>e</w:t>
      </w:r>
      <w:proofErr w:type="spellEnd"/>
      <w:r w:rsidR="00943CB1" w:rsidRPr="00E52CB2">
        <w:rPr>
          <w:rFonts w:cs="Arial"/>
          <w:i/>
          <w:color w:val="000000"/>
          <w:lang w:val="en-US"/>
        </w:rPr>
        <w:t xml:space="preserve"> in</w:t>
      </w:r>
      <w:r w:rsidR="00872AD9" w:rsidRPr="00E52CB2">
        <w:rPr>
          <w:rFonts w:cs="Arial"/>
          <w:i/>
          <w:color w:val="000000"/>
          <w:lang w:val="en-US"/>
        </w:rPr>
        <w:t xml:space="preserve"> August 2013. </w:t>
      </w:r>
      <w:r w:rsidR="00943CB1" w:rsidRPr="00E52CB2">
        <w:rPr>
          <w:rFonts w:cs="Arial"/>
          <w:i/>
          <w:color w:val="000000"/>
          <w:lang w:val="en-US"/>
        </w:rPr>
        <w:t>Three months befor</w:t>
      </w:r>
      <w:r w:rsidR="00BA2859">
        <w:rPr>
          <w:rFonts w:cs="Arial"/>
          <w:i/>
          <w:color w:val="000000"/>
          <w:lang w:val="en-US"/>
        </w:rPr>
        <w:t xml:space="preserve">e re-applying for his </w:t>
      </w:r>
      <w:proofErr w:type="spellStart"/>
      <w:r w:rsidR="00BA2859">
        <w:rPr>
          <w:rFonts w:cs="Arial"/>
          <w:i/>
          <w:color w:val="000000"/>
          <w:lang w:val="en-US"/>
        </w:rPr>
        <w:t>licenc</w:t>
      </w:r>
      <w:r w:rsidR="00872AD9" w:rsidRPr="00E52CB2">
        <w:rPr>
          <w:rFonts w:cs="Arial"/>
          <w:i/>
          <w:color w:val="000000"/>
          <w:lang w:val="en-US"/>
        </w:rPr>
        <w:t>e</w:t>
      </w:r>
      <w:proofErr w:type="spellEnd"/>
      <w:r w:rsidR="00872AD9" w:rsidRPr="00E52CB2">
        <w:rPr>
          <w:rFonts w:cs="Arial"/>
          <w:i/>
          <w:color w:val="000000"/>
          <w:lang w:val="en-US"/>
        </w:rPr>
        <w:t xml:space="preserve"> John received notification that he </w:t>
      </w:r>
      <w:r w:rsidR="00943CB1" w:rsidRPr="00E52CB2">
        <w:rPr>
          <w:rFonts w:cs="Arial"/>
          <w:i/>
          <w:color w:val="000000"/>
          <w:lang w:val="en-US"/>
        </w:rPr>
        <w:t xml:space="preserve">would be required to install an alcohol interlock system. </w:t>
      </w:r>
      <w:r w:rsidRPr="00E52CB2">
        <w:rPr>
          <w:rFonts w:cs="Arial"/>
          <w:i/>
          <w:color w:val="000000"/>
          <w:lang w:val="en-US"/>
        </w:rPr>
        <w:t>John lives 30 minutes away f</w:t>
      </w:r>
      <w:r w:rsidR="00F54F14">
        <w:rPr>
          <w:rFonts w:cs="Arial"/>
          <w:i/>
          <w:color w:val="000000"/>
          <w:lang w:val="en-US"/>
        </w:rPr>
        <w:t xml:space="preserve">rom his place of employment and his </w:t>
      </w:r>
      <w:r w:rsidRPr="00E52CB2">
        <w:rPr>
          <w:rFonts w:cs="Arial"/>
          <w:i/>
          <w:color w:val="000000"/>
          <w:lang w:val="en-US"/>
        </w:rPr>
        <w:t xml:space="preserve">employment </w:t>
      </w:r>
      <w:r w:rsidR="00F54F14">
        <w:rPr>
          <w:rFonts w:cs="Arial"/>
          <w:i/>
          <w:color w:val="000000"/>
          <w:lang w:val="en-US"/>
        </w:rPr>
        <w:t>duties require the use of</w:t>
      </w:r>
      <w:r w:rsidRPr="00E52CB2">
        <w:rPr>
          <w:rFonts w:cs="Arial"/>
          <w:i/>
          <w:color w:val="000000"/>
          <w:lang w:val="en-US"/>
        </w:rPr>
        <w:t xml:space="preserve"> motor vehicles. Under the changes introduced by the Government, John is required to install the </w:t>
      </w:r>
      <w:r w:rsidR="00F54F14">
        <w:rPr>
          <w:rFonts w:cs="Arial"/>
          <w:i/>
          <w:color w:val="000000"/>
          <w:lang w:val="en-US"/>
        </w:rPr>
        <w:t>system</w:t>
      </w:r>
      <w:r w:rsidRPr="00E52CB2">
        <w:rPr>
          <w:rFonts w:cs="Arial"/>
          <w:i/>
          <w:color w:val="000000"/>
          <w:lang w:val="en-US"/>
        </w:rPr>
        <w:t xml:space="preserve"> in not only his own vehicle but also any work vehicle that he may be required to use.</w:t>
      </w:r>
      <w:r w:rsidR="00872AD9" w:rsidRPr="00E52CB2">
        <w:rPr>
          <w:rFonts w:cs="Arial"/>
          <w:i/>
          <w:color w:val="000000"/>
          <w:lang w:val="en-US"/>
        </w:rPr>
        <w:t xml:space="preserve"> John is worried that he may lose his </w:t>
      </w:r>
      <w:proofErr w:type="gramStart"/>
      <w:r w:rsidR="00872AD9" w:rsidRPr="00E52CB2">
        <w:rPr>
          <w:rFonts w:cs="Arial"/>
          <w:i/>
          <w:color w:val="000000"/>
          <w:lang w:val="en-US"/>
        </w:rPr>
        <w:t>job</w:t>
      </w:r>
      <w:proofErr w:type="gramEnd"/>
      <w:r w:rsidR="00872AD9" w:rsidRPr="00E52CB2">
        <w:rPr>
          <w:rFonts w:cs="Arial"/>
          <w:i/>
          <w:color w:val="000000"/>
          <w:lang w:val="en-US"/>
        </w:rPr>
        <w:t xml:space="preserve"> as it is financially not viable for his employer to install an alcohol interlock system in every work vehicle. </w:t>
      </w:r>
      <w:r w:rsidR="00943CB1" w:rsidRPr="00E52CB2">
        <w:rPr>
          <w:rFonts w:cs="Arial"/>
          <w:i/>
          <w:color w:val="000000"/>
          <w:lang w:val="en-US"/>
        </w:rPr>
        <w:t xml:space="preserve"> </w:t>
      </w:r>
      <w:r w:rsidR="0008505A" w:rsidRPr="00E52CB2">
        <w:rPr>
          <w:rFonts w:cs="Arial"/>
          <w:i/>
          <w:color w:val="000000"/>
          <w:lang w:val="en-US"/>
        </w:rPr>
        <w:t xml:space="preserve"> </w:t>
      </w:r>
      <w:r w:rsidR="008C2B31" w:rsidRPr="00E52CB2">
        <w:rPr>
          <w:rFonts w:cs="Arial"/>
          <w:i/>
          <w:color w:val="000000"/>
          <w:lang w:val="en-US"/>
        </w:rPr>
        <w:t xml:space="preserve">  </w:t>
      </w:r>
    </w:p>
    <w:p w14:paraId="593763CC" w14:textId="77777777" w:rsidR="008C2B31" w:rsidRDefault="008C2B31" w:rsidP="00867289">
      <w:pPr>
        <w:jc w:val="both"/>
        <w:rPr>
          <w:rFonts w:cs="Arial"/>
          <w:color w:val="000000"/>
          <w:lang w:val="en-US"/>
        </w:rPr>
      </w:pPr>
    </w:p>
    <w:p w14:paraId="08C04BBA" w14:textId="4EBB826C" w:rsidR="00E60569" w:rsidRDefault="009652C2" w:rsidP="00924B45">
      <w:pPr>
        <w:jc w:val="both"/>
        <w:rPr>
          <w:rFonts w:cs="Arial"/>
          <w:color w:val="000000"/>
          <w:lang w:val="en-US"/>
        </w:rPr>
      </w:pPr>
      <w:r>
        <w:rPr>
          <w:rFonts w:cs="Arial"/>
          <w:color w:val="000000"/>
          <w:lang w:val="en-US"/>
        </w:rPr>
        <w:t xml:space="preserve">In our opinion, the </w:t>
      </w:r>
      <w:r w:rsidR="00E52CB2">
        <w:rPr>
          <w:rFonts w:cs="Arial"/>
          <w:color w:val="000000"/>
          <w:lang w:val="en-US"/>
        </w:rPr>
        <w:t xml:space="preserve">alcohol interlock </w:t>
      </w:r>
      <w:r>
        <w:rPr>
          <w:rFonts w:cs="Arial"/>
          <w:color w:val="000000"/>
          <w:lang w:val="en-US"/>
        </w:rPr>
        <w:t xml:space="preserve">laws should only apply to offences committed </w:t>
      </w:r>
      <w:r w:rsidR="000158FC">
        <w:rPr>
          <w:rFonts w:cs="Arial"/>
          <w:color w:val="000000"/>
          <w:lang w:val="en-US"/>
        </w:rPr>
        <w:t>after</w:t>
      </w:r>
      <w:r w:rsidR="00AF6590">
        <w:rPr>
          <w:rFonts w:cs="Arial"/>
          <w:color w:val="000000"/>
          <w:lang w:val="en-US"/>
        </w:rPr>
        <w:t xml:space="preserve"> </w:t>
      </w:r>
      <w:r w:rsidR="00CC7C69">
        <w:rPr>
          <w:rFonts w:cs="Arial"/>
          <w:color w:val="000000"/>
          <w:lang w:val="en-US"/>
        </w:rPr>
        <w:t>the</w:t>
      </w:r>
      <w:r>
        <w:rPr>
          <w:rFonts w:cs="Arial"/>
          <w:color w:val="000000"/>
          <w:lang w:val="en-US"/>
        </w:rPr>
        <w:t xml:space="preserve"> 1</w:t>
      </w:r>
      <w:r w:rsidRPr="009652C2">
        <w:rPr>
          <w:rFonts w:cs="Arial"/>
          <w:color w:val="000000"/>
          <w:vertAlign w:val="superscript"/>
          <w:lang w:val="en-US"/>
        </w:rPr>
        <w:t>st</w:t>
      </w:r>
      <w:r w:rsidR="00B80333">
        <w:rPr>
          <w:rFonts w:cs="Arial"/>
          <w:color w:val="000000"/>
          <w:lang w:val="en-US"/>
        </w:rPr>
        <w:t xml:space="preserve"> July 2013.</w:t>
      </w:r>
      <w:r w:rsidR="00AF6590">
        <w:rPr>
          <w:rFonts w:cs="Arial"/>
          <w:color w:val="000000"/>
          <w:lang w:val="en-US"/>
        </w:rPr>
        <w:t xml:space="preserve"> This is because it unfairly impacts on offenders who have already been sentenced and believe that they have served their punishment. </w:t>
      </w:r>
      <w:r w:rsidR="00680BB7">
        <w:rPr>
          <w:rFonts w:cs="Arial"/>
          <w:color w:val="000000"/>
          <w:lang w:val="en-US"/>
        </w:rPr>
        <w:t xml:space="preserve">The retrospective aspect of the law also means that it is likely that the </w:t>
      </w:r>
      <w:r w:rsidR="00AF6590">
        <w:rPr>
          <w:rFonts w:cs="Arial"/>
          <w:color w:val="000000"/>
          <w:lang w:val="en-US"/>
        </w:rPr>
        <w:t>penalty is disproport</w:t>
      </w:r>
      <w:r w:rsidR="00680BB7">
        <w:rPr>
          <w:rFonts w:cs="Arial"/>
          <w:color w:val="000000"/>
          <w:lang w:val="en-US"/>
        </w:rPr>
        <w:t xml:space="preserve">ionately harsh with Magistrates </w:t>
      </w:r>
      <w:r w:rsidR="00AF6590">
        <w:rPr>
          <w:rFonts w:cs="Arial"/>
          <w:color w:val="000000"/>
          <w:lang w:val="en-US"/>
        </w:rPr>
        <w:t xml:space="preserve">having </w:t>
      </w:r>
      <w:r w:rsidR="00680BB7">
        <w:rPr>
          <w:rFonts w:cs="Arial"/>
          <w:color w:val="000000"/>
          <w:lang w:val="en-US"/>
        </w:rPr>
        <w:t xml:space="preserve">already </w:t>
      </w:r>
      <w:r w:rsidR="00AF6590">
        <w:rPr>
          <w:rFonts w:cs="Arial"/>
          <w:color w:val="000000"/>
          <w:lang w:val="en-US"/>
        </w:rPr>
        <w:t xml:space="preserve">sentenced offenders to </w:t>
      </w:r>
      <w:r w:rsidR="00680BB7">
        <w:rPr>
          <w:rFonts w:cs="Arial"/>
          <w:color w:val="000000"/>
          <w:lang w:val="en-US"/>
        </w:rPr>
        <w:t xml:space="preserve">an </w:t>
      </w:r>
      <w:r w:rsidR="00AF6590">
        <w:rPr>
          <w:rFonts w:cs="Arial"/>
          <w:color w:val="000000"/>
          <w:lang w:val="en-US"/>
        </w:rPr>
        <w:t>appropriate sentence.</w:t>
      </w:r>
      <w:r w:rsidR="00122504">
        <w:rPr>
          <w:rFonts w:cs="Arial"/>
          <w:color w:val="000000"/>
          <w:lang w:val="en-US"/>
        </w:rPr>
        <w:t xml:space="preserve"> </w:t>
      </w:r>
      <w:r w:rsidR="00AF6590">
        <w:rPr>
          <w:rFonts w:cs="Arial"/>
          <w:color w:val="000000"/>
          <w:lang w:val="en-US"/>
        </w:rPr>
        <w:t xml:space="preserve"> </w:t>
      </w:r>
    </w:p>
    <w:p w14:paraId="1A533771" w14:textId="77777777" w:rsidR="00F54F14" w:rsidRDefault="00F54F14" w:rsidP="00924B45">
      <w:pPr>
        <w:jc w:val="both"/>
        <w:rPr>
          <w:rFonts w:cs="Arial"/>
          <w:color w:val="000000"/>
          <w:lang w:val="en-US"/>
        </w:rPr>
      </w:pPr>
    </w:p>
    <w:p w14:paraId="20BE97EE" w14:textId="3D76582E" w:rsidR="00663B95" w:rsidRPr="005241D2" w:rsidRDefault="002C2437" w:rsidP="00924B45">
      <w:pPr>
        <w:jc w:val="both"/>
        <w:rPr>
          <w:rFonts w:cs="Arial"/>
          <w:b/>
          <w:lang w:val="en-US"/>
        </w:rPr>
      </w:pPr>
      <w:r w:rsidRPr="005241D2">
        <w:rPr>
          <w:rFonts w:cs="Arial"/>
          <w:b/>
          <w:lang w:val="en-US"/>
        </w:rPr>
        <w:t>‘Satisfying’ the Registrar</w:t>
      </w:r>
    </w:p>
    <w:p w14:paraId="48E87B8D" w14:textId="59864BA9" w:rsidR="00806B44" w:rsidRPr="005241D2" w:rsidRDefault="002C2437" w:rsidP="00663B95">
      <w:pPr>
        <w:widowControl w:val="0"/>
        <w:autoSpaceDE w:val="0"/>
        <w:autoSpaceDN w:val="0"/>
        <w:adjustRightInd w:val="0"/>
        <w:spacing w:after="320"/>
        <w:jc w:val="both"/>
        <w:rPr>
          <w:rFonts w:cs="Times"/>
          <w:bCs/>
          <w:lang w:val="en-US"/>
        </w:rPr>
      </w:pPr>
      <w:r w:rsidRPr="005241D2">
        <w:rPr>
          <w:rFonts w:cs="Times"/>
          <w:bCs/>
          <w:lang w:val="en-US"/>
        </w:rPr>
        <w:t>We</w:t>
      </w:r>
      <w:r w:rsidR="00663B95" w:rsidRPr="005241D2">
        <w:rPr>
          <w:rFonts w:cs="Times"/>
          <w:bCs/>
          <w:lang w:val="en-US"/>
        </w:rPr>
        <w:t xml:space="preserve"> </w:t>
      </w:r>
      <w:r w:rsidRPr="005241D2">
        <w:rPr>
          <w:rFonts w:cs="Times"/>
          <w:bCs/>
          <w:lang w:val="en-US"/>
        </w:rPr>
        <w:t xml:space="preserve">also </w:t>
      </w:r>
      <w:r w:rsidR="005241D2">
        <w:rPr>
          <w:rFonts w:cs="Times"/>
          <w:bCs/>
          <w:lang w:val="en-US"/>
        </w:rPr>
        <w:t>have</w:t>
      </w:r>
      <w:r w:rsidR="00663B95" w:rsidRPr="005241D2">
        <w:rPr>
          <w:rFonts w:cs="Times"/>
          <w:bCs/>
          <w:lang w:val="en-US"/>
        </w:rPr>
        <w:t xml:space="preserve"> concerns about the impact of the alcohol interlock program that could be clarified either through the </w:t>
      </w:r>
      <w:r w:rsidR="00663B95" w:rsidRPr="005241D2">
        <w:rPr>
          <w:rFonts w:cs="Times"/>
          <w:bCs/>
          <w:i/>
          <w:lang w:val="en-US"/>
        </w:rPr>
        <w:t>Vehicle (Driver Licensing and Vehicle Registration) Regulations 2010</w:t>
      </w:r>
      <w:r w:rsidR="00663B95" w:rsidRPr="005241D2">
        <w:rPr>
          <w:rFonts w:cs="Times"/>
          <w:bCs/>
          <w:lang w:val="en-US"/>
        </w:rPr>
        <w:t xml:space="preserve"> or the ‘Mandatory Alcohol Interlock Program’ website.</w:t>
      </w:r>
      <w:r w:rsidR="00663B95" w:rsidRPr="005241D2">
        <w:rPr>
          <w:rStyle w:val="FootnoteReference"/>
          <w:rFonts w:cs="Times"/>
          <w:bCs/>
          <w:lang w:val="en-US"/>
        </w:rPr>
        <w:footnoteReference w:id="4"/>
      </w:r>
      <w:r w:rsidR="00663B95" w:rsidRPr="005241D2">
        <w:rPr>
          <w:rFonts w:cs="Times"/>
          <w:bCs/>
          <w:lang w:val="en-US"/>
        </w:rPr>
        <w:t xml:space="preserve"> Currently, regulation 26H(1) of the </w:t>
      </w:r>
      <w:r w:rsidR="00663B95" w:rsidRPr="005241D2">
        <w:rPr>
          <w:rFonts w:cs="Times"/>
          <w:bCs/>
          <w:i/>
          <w:lang w:val="en-US"/>
        </w:rPr>
        <w:t>Vehicle (Driver Licensing and Vehicle Registration) Regulations 2010</w:t>
      </w:r>
      <w:r w:rsidR="00663B95" w:rsidRPr="005241D2">
        <w:rPr>
          <w:rFonts w:cs="Times"/>
          <w:bCs/>
          <w:lang w:val="en-US"/>
        </w:rPr>
        <w:t xml:space="preserve"> provides that data downloaded from the interlock device is taken to be the holder’s data. This may be problematic particularly when interlock devices are affixed to multiple vehicles (for example private and work vehicles) and where multiple drivers use the vehicle. It is unfair that an offender already sentenced to fifteen months of </w:t>
      </w:r>
      <w:r w:rsidR="00806B44" w:rsidRPr="005241D2">
        <w:rPr>
          <w:rFonts w:cs="Times"/>
          <w:bCs/>
          <w:lang w:val="en-US"/>
        </w:rPr>
        <w:t xml:space="preserve">having </w:t>
      </w:r>
      <w:r w:rsidR="00663B95" w:rsidRPr="005241D2">
        <w:rPr>
          <w:rFonts w:cs="Times"/>
          <w:bCs/>
          <w:lang w:val="en-US"/>
        </w:rPr>
        <w:t xml:space="preserve">an alcohol interlock device </w:t>
      </w:r>
      <w:r w:rsidR="00806B44" w:rsidRPr="005241D2">
        <w:rPr>
          <w:rFonts w:cs="Times"/>
          <w:bCs/>
          <w:lang w:val="en-US"/>
        </w:rPr>
        <w:t xml:space="preserve">installed </w:t>
      </w:r>
      <w:r w:rsidR="00663B95" w:rsidRPr="005241D2">
        <w:rPr>
          <w:rFonts w:cs="Times"/>
          <w:bCs/>
          <w:lang w:val="en-US"/>
        </w:rPr>
        <w:t>would have the penalty extended because someone else has been ‘</w:t>
      </w:r>
      <w:r w:rsidR="00806B44" w:rsidRPr="005241D2">
        <w:rPr>
          <w:rFonts w:cs="Times"/>
          <w:bCs/>
          <w:lang w:val="en-US"/>
        </w:rPr>
        <w:t xml:space="preserve">locked </w:t>
      </w:r>
      <w:r w:rsidR="00663B95" w:rsidRPr="005241D2">
        <w:rPr>
          <w:rFonts w:cs="Times"/>
          <w:bCs/>
          <w:lang w:val="en-US"/>
        </w:rPr>
        <w:t>out’ of the offender’s vehicle.</w:t>
      </w:r>
      <w:r w:rsidR="00663B95" w:rsidRPr="005241D2">
        <w:rPr>
          <w:rStyle w:val="FootnoteReference"/>
          <w:rFonts w:cs="Times"/>
          <w:bCs/>
          <w:lang w:val="en-US"/>
        </w:rPr>
        <w:footnoteReference w:id="5"/>
      </w:r>
      <w:r w:rsidR="00663B95" w:rsidRPr="005241D2">
        <w:rPr>
          <w:rFonts w:cs="Times"/>
          <w:bCs/>
          <w:lang w:val="en-US"/>
        </w:rPr>
        <w:t xml:space="preserve"> </w:t>
      </w:r>
    </w:p>
    <w:p w14:paraId="4AD73EDB" w14:textId="09827294" w:rsidR="00663B95" w:rsidRPr="005241D2" w:rsidRDefault="00663B95" w:rsidP="00663B95">
      <w:pPr>
        <w:widowControl w:val="0"/>
        <w:autoSpaceDE w:val="0"/>
        <w:autoSpaceDN w:val="0"/>
        <w:adjustRightInd w:val="0"/>
        <w:spacing w:after="320"/>
        <w:jc w:val="both"/>
        <w:rPr>
          <w:rFonts w:ascii="Times" w:hAnsi="Times" w:cs="Times"/>
          <w:bCs/>
          <w:lang w:val="en-US"/>
        </w:rPr>
      </w:pPr>
      <w:r w:rsidRPr="005241D2">
        <w:rPr>
          <w:rFonts w:cs="Times"/>
          <w:bCs/>
          <w:lang w:val="en-US"/>
        </w:rPr>
        <w:t xml:space="preserve">It is recommended that clarification be provided either in the Regulations or on the website as to the requirements that will ‘satisfy’ the Registrar that the offender has not breached the terms of the interlock system. Examples may include provision of statutory declarations, sworn evidence in court, witness statements etc. It is suggested that providing a list of materials in support of the offender’s application for re-instatement of their driving </w:t>
      </w:r>
      <w:proofErr w:type="spellStart"/>
      <w:r w:rsidRPr="005241D2">
        <w:rPr>
          <w:rFonts w:cs="Times"/>
          <w:bCs/>
          <w:lang w:val="en-US"/>
        </w:rPr>
        <w:t>licence</w:t>
      </w:r>
      <w:proofErr w:type="spellEnd"/>
      <w:r w:rsidRPr="005241D2">
        <w:rPr>
          <w:rFonts w:cs="Times"/>
          <w:bCs/>
          <w:lang w:val="en-US"/>
        </w:rPr>
        <w:t xml:space="preserve"> provides transparency </w:t>
      </w:r>
      <w:r w:rsidR="00806B44" w:rsidRPr="005241D2">
        <w:rPr>
          <w:rFonts w:cs="Times"/>
          <w:bCs/>
          <w:lang w:val="en-US"/>
        </w:rPr>
        <w:t xml:space="preserve">in decision-making </w:t>
      </w:r>
      <w:r w:rsidRPr="005241D2">
        <w:rPr>
          <w:rFonts w:cs="Times"/>
          <w:bCs/>
          <w:lang w:val="en-US"/>
        </w:rPr>
        <w:t>and ensures fairness.</w:t>
      </w:r>
      <w:r w:rsidRPr="005241D2">
        <w:rPr>
          <w:rFonts w:ascii="Times" w:hAnsi="Times" w:cs="Times"/>
          <w:bCs/>
          <w:lang w:val="en-US"/>
        </w:rPr>
        <w:t xml:space="preserve">       </w:t>
      </w:r>
    </w:p>
    <w:p w14:paraId="14C7547A" w14:textId="3E0086FD" w:rsidR="00446ECE" w:rsidRPr="00446ECE" w:rsidRDefault="00446ECE" w:rsidP="00924B45">
      <w:pPr>
        <w:jc w:val="both"/>
        <w:rPr>
          <w:rFonts w:cs="Arial"/>
          <w:b/>
          <w:color w:val="000000"/>
          <w:lang w:val="en-US"/>
        </w:rPr>
      </w:pPr>
      <w:r w:rsidRPr="00446ECE">
        <w:rPr>
          <w:rFonts w:cs="Arial"/>
          <w:b/>
          <w:color w:val="000000"/>
          <w:lang w:val="en-US"/>
        </w:rPr>
        <w:t>Financial Hardship</w:t>
      </w:r>
    </w:p>
    <w:p w14:paraId="5EFC13CD" w14:textId="4A154050" w:rsidR="00A40DF5" w:rsidRDefault="00663B95" w:rsidP="00924B45">
      <w:pPr>
        <w:jc w:val="both"/>
        <w:rPr>
          <w:rFonts w:cs="Arial"/>
          <w:color w:val="000000"/>
          <w:lang w:val="en-US"/>
        </w:rPr>
      </w:pPr>
      <w:r>
        <w:rPr>
          <w:rFonts w:cs="Arial"/>
          <w:color w:val="000000"/>
          <w:lang w:val="en-US"/>
        </w:rPr>
        <w:t>Finally, whilst</w:t>
      </w:r>
      <w:r w:rsidR="00F54F14">
        <w:rPr>
          <w:rFonts w:cs="Arial"/>
          <w:color w:val="000000"/>
          <w:lang w:val="en-US"/>
        </w:rPr>
        <w:t xml:space="preserve"> we endorse the Government’s introduction of a concession</w:t>
      </w:r>
      <w:r w:rsidR="00A40DF5">
        <w:rPr>
          <w:rFonts w:cs="Arial"/>
          <w:color w:val="000000"/>
          <w:lang w:val="en-US"/>
        </w:rPr>
        <w:t xml:space="preserve"> </w:t>
      </w:r>
      <w:r w:rsidR="00F54F14">
        <w:rPr>
          <w:rFonts w:cs="Arial"/>
          <w:color w:val="000000"/>
          <w:lang w:val="en-US"/>
        </w:rPr>
        <w:t>rate to holders of a val</w:t>
      </w:r>
      <w:r w:rsidR="00507980">
        <w:rPr>
          <w:rFonts w:cs="Arial"/>
          <w:color w:val="000000"/>
          <w:lang w:val="en-US"/>
        </w:rPr>
        <w:t xml:space="preserve">id </w:t>
      </w:r>
      <w:r w:rsidR="005241D2">
        <w:rPr>
          <w:rFonts w:cs="Arial"/>
          <w:color w:val="000000"/>
          <w:lang w:val="en-US"/>
        </w:rPr>
        <w:t>Health Care Card</w:t>
      </w:r>
      <w:r w:rsidR="00507980">
        <w:rPr>
          <w:rFonts w:cs="Arial"/>
          <w:color w:val="000000"/>
          <w:lang w:val="en-US"/>
        </w:rPr>
        <w:t xml:space="preserve"> we believe that</w:t>
      </w:r>
      <w:r w:rsidR="00A40DF5">
        <w:rPr>
          <w:rFonts w:cs="Arial"/>
          <w:color w:val="000000"/>
          <w:lang w:val="en-US"/>
        </w:rPr>
        <w:t xml:space="preserve"> flexibility can be </w:t>
      </w:r>
      <w:r w:rsidR="00507980">
        <w:rPr>
          <w:rFonts w:cs="Arial"/>
          <w:color w:val="000000"/>
          <w:lang w:val="en-US"/>
        </w:rPr>
        <w:t>inserted</w:t>
      </w:r>
      <w:r w:rsidR="00A40DF5">
        <w:rPr>
          <w:rFonts w:cs="Arial"/>
          <w:color w:val="000000"/>
          <w:lang w:val="en-US"/>
        </w:rPr>
        <w:t xml:space="preserve"> into the laws to remove </w:t>
      </w:r>
      <w:r w:rsidR="00446ECE">
        <w:rPr>
          <w:rFonts w:cs="Arial"/>
          <w:color w:val="000000"/>
          <w:lang w:val="en-US"/>
        </w:rPr>
        <w:t>disproportionate impact</w:t>
      </w:r>
      <w:r w:rsidR="00507980">
        <w:rPr>
          <w:rFonts w:cs="Arial"/>
          <w:color w:val="000000"/>
          <w:lang w:val="en-US"/>
        </w:rPr>
        <w:t>s</w:t>
      </w:r>
      <w:r w:rsidR="00446ECE">
        <w:rPr>
          <w:rFonts w:cs="Arial"/>
          <w:color w:val="000000"/>
          <w:lang w:val="en-US"/>
        </w:rPr>
        <w:t xml:space="preserve"> on the socially and financially disadvantaged</w:t>
      </w:r>
      <w:r w:rsidR="00B91243">
        <w:rPr>
          <w:rFonts w:cs="Arial"/>
          <w:color w:val="000000"/>
          <w:lang w:val="en-US"/>
        </w:rPr>
        <w:t>. Whilst all persons charged after 1</w:t>
      </w:r>
      <w:r w:rsidR="00B91243" w:rsidRPr="00B91243">
        <w:rPr>
          <w:rFonts w:cs="Arial"/>
          <w:color w:val="000000"/>
          <w:vertAlign w:val="superscript"/>
          <w:lang w:val="en-US"/>
        </w:rPr>
        <w:t>st</w:t>
      </w:r>
      <w:r w:rsidR="00B91243">
        <w:rPr>
          <w:rFonts w:cs="Arial"/>
          <w:color w:val="000000"/>
          <w:lang w:val="en-US"/>
        </w:rPr>
        <w:t xml:space="preserve"> July 2013 </w:t>
      </w:r>
      <w:r w:rsidR="00A40DF5">
        <w:rPr>
          <w:rFonts w:cs="Arial"/>
          <w:color w:val="000000"/>
          <w:lang w:val="en-US"/>
        </w:rPr>
        <w:t xml:space="preserve">with drink-driving </w:t>
      </w:r>
      <w:r w:rsidR="00B91243">
        <w:rPr>
          <w:rFonts w:cs="Arial"/>
          <w:color w:val="000000"/>
          <w:lang w:val="en-US"/>
        </w:rPr>
        <w:t xml:space="preserve">will be aware that alcohol interlock laws have come into effect, some offenders sentenced prior to this date </w:t>
      </w:r>
      <w:r w:rsidR="00A40DF5">
        <w:rPr>
          <w:rFonts w:cs="Arial"/>
          <w:color w:val="000000"/>
          <w:lang w:val="en-US"/>
        </w:rPr>
        <w:t>may not be aware that they need to make</w:t>
      </w:r>
      <w:r w:rsidR="00B91243">
        <w:rPr>
          <w:rFonts w:cs="Arial"/>
          <w:color w:val="000000"/>
          <w:lang w:val="en-US"/>
        </w:rPr>
        <w:t xml:space="preserve"> provision for the cost of having an alcohol interlock device</w:t>
      </w:r>
      <w:r w:rsidR="00A40DF5">
        <w:rPr>
          <w:rFonts w:cs="Arial"/>
          <w:color w:val="000000"/>
          <w:lang w:val="en-US"/>
        </w:rPr>
        <w:t xml:space="preserve"> installed</w:t>
      </w:r>
      <w:r w:rsidR="00B91243">
        <w:rPr>
          <w:rFonts w:cs="Arial"/>
          <w:color w:val="000000"/>
          <w:lang w:val="en-US"/>
        </w:rPr>
        <w:t>.</w:t>
      </w:r>
      <w:r w:rsidR="00A40DF5">
        <w:rPr>
          <w:rFonts w:cs="Arial"/>
          <w:color w:val="000000"/>
          <w:lang w:val="en-US"/>
        </w:rPr>
        <w:t xml:space="preserve"> </w:t>
      </w:r>
      <w:r w:rsidR="00B91243">
        <w:rPr>
          <w:rFonts w:cs="Arial"/>
          <w:color w:val="000000"/>
          <w:lang w:val="en-US"/>
        </w:rPr>
        <w:t xml:space="preserve">The effect is particularly harsh for concession holders who have little </w:t>
      </w:r>
      <w:r w:rsidR="00A40DF5">
        <w:rPr>
          <w:rFonts w:cs="Arial"/>
          <w:color w:val="000000"/>
          <w:lang w:val="en-US"/>
        </w:rPr>
        <w:t xml:space="preserve">disposable income. </w:t>
      </w:r>
    </w:p>
    <w:p w14:paraId="4D3CFBB7" w14:textId="77777777" w:rsidR="00A40DF5" w:rsidRDefault="00A40DF5" w:rsidP="00924B45">
      <w:pPr>
        <w:jc w:val="both"/>
        <w:rPr>
          <w:rFonts w:cs="Arial"/>
          <w:color w:val="000000"/>
          <w:lang w:val="en-US"/>
        </w:rPr>
      </w:pPr>
    </w:p>
    <w:p w14:paraId="52036485" w14:textId="00148FE3" w:rsidR="004D4FCF" w:rsidRDefault="00EC730E" w:rsidP="00924B45">
      <w:pPr>
        <w:jc w:val="both"/>
        <w:rPr>
          <w:rFonts w:cs="Arial"/>
          <w:color w:val="000000"/>
          <w:lang w:val="en-US"/>
        </w:rPr>
      </w:pPr>
      <w:r>
        <w:rPr>
          <w:rFonts w:cs="Arial"/>
          <w:color w:val="000000"/>
          <w:lang w:val="en-US"/>
        </w:rPr>
        <w:t xml:space="preserve">By failing to provide at least 12 months notice, </w:t>
      </w:r>
      <w:r w:rsidR="005241D2">
        <w:rPr>
          <w:rFonts w:cs="Arial"/>
          <w:color w:val="000000"/>
          <w:lang w:val="en-US"/>
        </w:rPr>
        <w:t>health care card</w:t>
      </w:r>
      <w:r>
        <w:rPr>
          <w:rFonts w:cs="Arial"/>
          <w:color w:val="000000"/>
          <w:lang w:val="en-US"/>
        </w:rPr>
        <w:t xml:space="preserve"> holders have </w:t>
      </w:r>
      <w:r w:rsidR="00A40DF5">
        <w:rPr>
          <w:rFonts w:cs="Arial"/>
          <w:color w:val="000000"/>
          <w:lang w:val="en-US"/>
        </w:rPr>
        <w:t xml:space="preserve">not been provided with an opportunity </w:t>
      </w:r>
      <w:r>
        <w:rPr>
          <w:rFonts w:cs="Arial"/>
          <w:color w:val="000000"/>
          <w:lang w:val="en-US"/>
        </w:rPr>
        <w:t xml:space="preserve">to put aside a percentage of their </w:t>
      </w:r>
      <w:r w:rsidR="00A40DF5">
        <w:rPr>
          <w:rFonts w:cs="Arial"/>
          <w:color w:val="000000"/>
          <w:lang w:val="en-US"/>
        </w:rPr>
        <w:t xml:space="preserve">fortnightly pension. Whilst those already gainfully employed are more likely to be able to pay for the installation of an alcohol interlock device this is unlikely with </w:t>
      </w:r>
      <w:r w:rsidR="005241D2">
        <w:rPr>
          <w:rFonts w:cs="Arial"/>
          <w:color w:val="000000"/>
          <w:lang w:val="en-US"/>
        </w:rPr>
        <w:t>health care card</w:t>
      </w:r>
      <w:r w:rsidR="00507980">
        <w:rPr>
          <w:rFonts w:cs="Arial"/>
          <w:color w:val="000000"/>
          <w:lang w:val="en-US"/>
        </w:rPr>
        <w:t xml:space="preserve"> holders. W</w:t>
      </w:r>
      <w:r w:rsidR="00B91243">
        <w:rPr>
          <w:rFonts w:cs="Arial"/>
          <w:color w:val="000000"/>
          <w:lang w:val="en-US"/>
        </w:rPr>
        <w:t xml:space="preserve">e </w:t>
      </w:r>
      <w:r w:rsidR="00507980">
        <w:rPr>
          <w:rFonts w:cs="Arial"/>
          <w:color w:val="000000"/>
          <w:lang w:val="en-US"/>
        </w:rPr>
        <w:t>therefore strongly recommend that</w:t>
      </w:r>
      <w:r w:rsidR="00A40DF5">
        <w:rPr>
          <w:rFonts w:cs="Arial"/>
          <w:color w:val="000000"/>
          <w:lang w:val="en-US"/>
        </w:rPr>
        <w:t xml:space="preserve"> flexibility be provided to </w:t>
      </w:r>
      <w:r w:rsidR="005241D2">
        <w:rPr>
          <w:rFonts w:cs="Arial"/>
          <w:color w:val="000000"/>
          <w:lang w:val="en-US"/>
        </w:rPr>
        <w:t>health care</w:t>
      </w:r>
      <w:r w:rsidR="00B91243">
        <w:rPr>
          <w:rFonts w:cs="Arial"/>
          <w:color w:val="000000"/>
          <w:lang w:val="en-US"/>
        </w:rPr>
        <w:t xml:space="preserve"> card holders </w:t>
      </w:r>
      <w:r w:rsidR="00A40DF5">
        <w:rPr>
          <w:rFonts w:cs="Arial"/>
          <w:color w:val="000000"/>
          <w:lang w:val="en-US"/>
        </w:rPr>
        <w:t>so that those who</w:t>
      </w:r>
      <w:r w:rsidR="00B91243">
        <w:rPr>
          <w:rFonts w:cs="Arial"/>
          <w:color w:val="000000"/>
          <w:lang w:val="en-US"/>
        </w:rPr>
        <w:t xml:space="preserve"> were </w:t>
      </w:r>
      <w:r w:rsidR="00A40DF5">
        <w:rPr>
          <w:rFonts w:cs="Arial"/>
          <w:color w:val="000000"/>
          <w:lang w:val="en-US"/>
        </w:rPr>
        <w:t>sentenced</w:t>
      </w:r>
      <w:r w:rsidR="00B91243">
        <w:rPr>
          <w:rFonts w:cs="Arial"/>
          <w:color w:val="000000"/>
          <w:lang w:val="en-US"/>
        </w:rPr>
        <w:t xml:space="preserve"> prior </w:t>
      </w:r>
      <w:r w:rsidR="003A2FF6">
        <w:rPr>
          <w:rFonts w:cs="Arial"/>
          <w:color w:val="000000"/>
          <w:lang w:val="en-US"/>
        </w:rPr>
        <w:t xml:space="preserve">to </w:t>
      </w:r>
      <w:r w:rsidR="00B91243">
        <w:rPr>
          <w:rFonts w:cs="Arial"/>
          <w:color w:val="000000"/>
          <w:lang w:val="en-US"/>
        </w:rPr>
        <w:t xml:space="preserve">the </w:t>
      </w:r>
      <w:r w:rsidR="003A2FF6">
        <w:rPr>
          <w:rFonts w:cs="Arial"/>
          <w:color w:val="000000"/>
          <w:lang w:val="en-US"/>
        </w:rPr>
        <w:t>1</w:t>
      </w:r>
      <w:r w:rsidR="003A2FF6" w:rsidRPr="003A2FF6">
        <w:rPr>
          <w:rFonts w:cs="Arial"/>
          <w:color w:val="000000"/>
          <w:vertAlign w:val="superscript"/>
          <w:lang w:val="en-US"/>
        </w:rPr>
        <w:t>st</w:t>
      </w:r>
      <w:r w:rsidR="003A2FF6">
        <w:rPr>
          <w:rFonts w:cs="Arial"/>
          <w:color w:val="000000"/>
          <w:lang w:val="en-US"/>
        </w:rPr>
        <w:t xml:space="preserve"> July 2013 </w:t>
      </w:r>
      <w:r w:rsidR="00A40DF5">
        <w:rPr>
          <w:rFonts w:cs="Arial"/>
          <w:color w:val="000000"/>
          <w:lang w:val="en-US"/>
        </w:rPr>
        <w:t>are</w:t>
      </w:r>
      <w:r w:rsidR="00B91243">
        <w:rPr>
          <w:rFonts w:cs="Arial"/>
          <w:color w:val="000000"/>
          <w:lang w:val="en-US"/>
        </w:rPr>
        <w:t xml:space="preserve"> able to have an alcohol interlock device installed at government expense</w:t>
      </w:r>
      <w:r w:rsidR="004D4FCF">
        <w:rPr>
          <w:rFonts w:cs="Arial"/>
          <w:color w:val="000000"/>
          <w:lang w:val="en-US"/>
        </w:rPr>
        <w:t xml:space="preserve"> </w:t>
      </w:r>
      <w:r w:rsidR="00B91243">
        <w:rPr>
          <w:rFonts w:cs="Arial"/>
          <w:color w:val="000000"/>
          <w:lang w:val="en-US"/>
        </w:rPr>
        <w:t xml:space="preserve">with </w:t>
      </w:r>
      <w:r w:rsidR="00A40DF5">
        <w:rPr>
          <w:rFonts w:cs="Arial"/>
          <w:color w:val="000000"/>
          <w:lang w:val="en-US"/>
        </w:rPr>
        <w:t xml:space="preserve">a no-interest </w:t>
      </w:r>
      <w:r w:rsidR="00B91243">
        <w:rPr>
          <w:rFonts w:cs="Arial"/>
          <w:color w:val="000000"/>
          <w:lang w:val="en-US"/>
        </w:rPr>
        <w:t>re-payment</w:t>
      </w:r>
      <w:r w:rsidR="00A40DF5">
        <w:rPr>
          <w:rFonts w:cs="Arial"/>
          <w:color w:val="000000"/>
          <w:lang w:val="en-US"/>
        </w:rPr>
        <w:t xml:space="preserve"> plan being entered into over 12 months. In our opinion, this flexibility will enable the g</w:t>
      </w:r>
      <w:r w:rsidR="00446ECE">
        <w:rPr>
          <w:rFonts w:cs="Arial"/>
          <w:color w:val="000000"/>
          <w:lang w:val="en-US"/>
        </w:rPr>
        <w:t>overnment to meet its policy of reducing</w:t>
      </w:r>
      <w:r w:rsidR="00A40DF5">
        <w:rPr>
          <w:rFonts w:cs="Arial"/>
          <w:color w:val="000000"/>
          <w:lang w:val="en-US"/>
        </w:rPr>
        <w:t xml:space="preserve"> serious road injuries and deaths through the introducti</w:t>
      </w:r>
      <w:r w:rsidR="00446ECE">
        <w:rPr>
          <w:rFonts w:cs="Arial"/>
          <w:color w:val="000000"/>
          <w:lang w:val="en-US"/>
        </w:rPr>
        <w:t>on of alcohol interlock devices but at the same time not disproportionately impact</w:t>
      </w:r>
      <w:r w:rsidR="00507980">
        <w:rPr>
          <w:rFonts w:cs="Arial"/>
          <w:color w:val="000000"/>
          <w:lang w:val="en-US"/>
        </w:rPr>
        <w:t>ing</w:t>
      </w:r>
      <w:r w:rsidR="00446ECE">
        <w:rPr>
          <w:rFonts w:cs="Arial"/>
          <w:color w:val="000000"/>
          <w:lang w:val="en-US"/>
        </w:rPr>
        <w:t xml:space="preserve"> on the socially and financially disadvantaged. </w:t>
      </w:r>
      <w:r w:rsidR="00A40DF5">
        <w:rPr>
          <w:rFonts w:cs="Arial"/>
          <w:color w:val="000000"/>
          <w:lang w:val="en-US"/>
        </w:rPr>
        <w:t xml:space="preserve">  </w:t>
      </w:r>
    </w:p>
    <w:p w14:paraId="5803BF3A" w14:textId="77777777" w:rsidR="00680BB7" w:rsidRDefault="00680BB7" w:rsidP="00924B45">
      <w:pPr>
        <w:jc w:val="both"/>
        <w:rPr>
          <w:rFonts w:cs="Arial"/>
          <w:color w:val="000000"/>
          <w:lang w:val="en-US"/>
        </w:rPr>
      </w:pPr>
    </w:p>
    <w:p w14:paraId="22CBEBBD" w14:textId="796CD344" w:rsidR="00680BB7" w:rsidRDefault="00680BB7" w:rsidP="00924B45">
      <w:pPr>
        <w:jc w:val="both"/>
        <w:rPr>
          <w:rFonts w:cs="Arial"/>
          <w:color w:val="000000"/>
          <w:lang w:val="en-US"/>
        </w:rPr>
      </w:pPr>
      <w:r>
        <w:rPr>
          <w:rFonts w:cs="Arial"/>
          <w:color w:val="000000"/>
          <w:lang w:val="en-US"/>
        </w:rPr>
        <w:t xml:space="preserve">If you, or your Committee </w:t>
      </w:r>
      <w:proofErr w:type="gramStart"/>
      <w:r>
        <w:rPr>
          <w:rFonts w:cs="Arial"/>
          <w:color w:val="000000"/>
          <w:lang w:val="en-US"/>
        </w:rPr>
        <w:t>have</w:t>
      </w:r>
      <w:proofErr w:type="gramEnd"/>
      <w:r>
        <w:rPr>
          <w:rFonts w:cs="Arial"/>
          <w:color w:val="000000"/>
          <w:lang w:val="en-US"/>
        </w:rPr>
        <w:t xml:space="preserve"> any queries about our submission, please do not hesitate to contact us.</w:t>
      </w:r>
    </w:p>
    <w:p w14:paraId="46745EFC" w14:textId="77777777" w:rsidR="00680BB7" w:rsidRDefault="00680BB7" w:rsidP="00924B45">
      <w:pPr>
        <w:jc w:val="both"/>
        <w:rPr>
          <w:rFonts w:cs="Arial"/>
          <w:color w:val="000000"/>
          <w:lang w:val="en-US"/>
        </w:rPr>
      </w:pPr>
    </w:p>
    <w:p w14:paraId="5EF1E338" w14:textId="48CB9882" w:rsidR="00680BB7" w:rsidRDefault="00680BB7" w:rsidP="00924B45">
      <w:pPr>
        <w:jc w:val="both"/>
        <w:rPr>
          <w:rFonts w:cs="Arial"/>
          <w:color w:val="000000"/>
          <w:lang w:val="en-US"/>
        </w:rPr>
      </w:pPr>
      <w:r>
        <w:rPr>
          <w:rFonts w:cs="Arial"/>
          <w:color w:val="000000"/>
          <w:lang w:val="en-US"/>
        </w:rPr>
        <w:t>Yours faithfully,</w:t>
      </w:r>
    </w:p>
    <w:p w14:paraId="121B9FBC" w14:textId="77777777" w:rsidR="00680BB7" w:rsidRDefault="00680BB7" w:rsidP="00924B45">
      <w:pPr>
        <w:jc w:val="both"/>
        <w:rPr>
          <w:rFonts w:cs="Arial"/>
          <w:color w:val="000000"/>
          <w:lang w:val="en-US"/>
        </w:rPr>
      </w:pPr>
    </w:p>
    <w:p w14:paraId="2BB81C10" w14:textId="77777777" w:rsidR="00680BB7" w:rsidRDefault="00680BB7" w:rsidP="00924B45">
      <w:pPr>
        <w:jc w:val="both"/>
        <w:rPr>
          <w:rFonts w:cs="Arial"/>
          <w:color w:val="000000"/>
          <w:lang w:val="en-US"/>
        </w:rPr>
      </w:pPr>
    </w:p>
    <w:p w14:paraId="453C21BD" w14:textId="77777777" w:rsidR="00446ECE" w:rsidRDefault="00446ECE" w:rsidP="00924B45">
      <w:pPr>
        <w:jc w:val="both"/>
        <w:rPr>
          <w:rFonts w:cs="Arial"/>
          <w:color w:val="000000"/>
          <w:lang w:val="en-US"/>
        </w:rPr>
      </w:pPr>
    </w:p>
    <w:p w14:paraId="45A68952" w14:textId="06AD2DB1" w:rsidR="00680BB7" w:rsidRDefault="00680BB7" w:rsidP="00924B45">
      <w:pPr>
        <w:jc w:val="both"/>
        <w:rPr>
          <w:rFonts w:cs="Arial"/>
          <w:color w:val="000000"/>
          <w:lang w:val="en-US"/>
        </w:rPr>
      </w:pPr>
      <w:r>
        <w:rPr>
          <w:rFonts w:cs="Arial"/>
          <w:color w:val="000000"/>
          <w:lang w:val="en-US"/>
        </w:rPr>
        <w:t>Benedict Bartl</w:t>
      </w:r>
    </w:p>
    <w:p w14:paraId="0E9238A6" w14:textId="38C05E35" w:rsidR="00680BB7" w:rsidRDefault="00680BB7" w:rsidP="00446ECE">
      <w:pPr>
        <w:pBdr>
          <w:bottom w:val="single" w:sz="6" w:space="3" w:color="auto"/>
        </w:pBdr>
        <w:jc w:val="both"/>
        <w:rPr>
          <w:rFonts w:cs="Arial"/>
          <w:color w:val="000000"/>
          <w:lang w:val="en-US"/>
        </w:rPr>
      </w:pPr>
      <w:r>
        <w:rPr>
          <w:rFonts w:cs="Arial"/>
          <w:color w:val="000000"/>
          <w:lang w:val="en-US"/>
        </w:rPr>
        <w:t>Policy Officer</w:t>
      </w:r>
    </w:p>
    <w:p w14:paraId="2EE7163E" w14:textId="724D2668" w:rsidR="00446ECE" w:rsidRPr="00446ECE" w:rsidRDefault="00446ECE" w:rsidP="00446ECE">
      <w:pPr>
        <w:pBdr>
          <w:bottom w:val="single" w:sz="6" w:space="3" w:color="auto"/>
        </w:pBdr>
        <w:jc w:val="both"/>
        <w:rPr>
          <w:rFonts w:cs="Arial"/>
          <w:b/>
          <w:color w:val="000000"/>
          <w:lang w:val="en-US"/>
        </w:rPr>
      </w:pPr>
      <w:r w:rsidRPr="00446ECE">
        <w:rPr>
          <w:rFonts w:cs="Arial"/>
          <w:b/>
          <w:color w:val="000000"/>
          <w:lang w:val="en-US"/>
        </w:rPr>
        <w:t xml:space="preserve">Community Legal </w:t>
      </w:r>
      <w:proofErr w:type="spellStart"/>
      <w:r w:rsidRPr="00446ECE">
        <w:rPr>
          <w:rFonts w:cs="Arial"/>
          <w:b/>
          <w:color w:val="000000"/>
          <w:lang w:val="en-US"/>
        </w:rPr>
        <w:t>Centres</w:t>
      </w:r>
      <w:proofErr w:type="spellEnd"/>
      <w:r w:rsidRPr="00446ECE">
        <w:rPr>
          <w:rFonts w:cs="Arial"/>
          <w:b/>
          <w:color w:val="000000"/>
          <w:lang w:val="en-US"/>
        </w:rPr>
        <w:t xml:space="preserve"> Tasmania</w:t>
      </w:r>
    </w:p>
    <w:p w14:paraId="2DFD9EB7" w14:textId="77777777" w:rsidR="00680BB7" w:rsidRDefault="00680BB7" w:rsidP="00924B45">
      <w:pPr>
        <w:jc w:val="both"/>
        <w:rPr>
          <w:rFonts w:cs="Arial"/>
          <w:color w:val="000000"/>
          <w:lang w:val="en-US"/>
        </w:rPr>
      </w:pPr>
    </w:p>
    <w:p w14:paraId="789AC2BD" w14:textId="285DBABD" w:rsidR="00696A0D" w:rsidRDefault="00A351C8" w:rsidP="008E4518">
      <w:pPr>
        <w:jc w:val="both"/>
        <w:rPr>
          <w:rFonts w:cs="Arial"/>
          <w:color w:val="000000"/>
          <w:lang w:val="en-US"/>
        </w:rPr>
      </w:pPr>
      <w:r>
        <w:rPr>
          <w:rFonts w:cs="Arial"/>
          <w:color w:val="000000"/>
          <w:lang w:val="en-US"/>
        </w:rPr>
        <w:t>c</w:t>
      </w:r>
      <w:r w:rsidR="00B91243">
        <w:rPr>
          <w:rFonts w:cs="Arial"/>
          <w:color w:val="000000"/>
          <w:lang w:val="en-US"/>
        </w:rPr>
        <w:t xml:space="preserve">c: </w:t>
      </w:r>
      <w:r w:rsidR="00B91243">
        <w:rPr>
          <w:rFonts w:cs="Arial"/>
          <w:color w:val="000000"/>
          <w:lang w:val="en-US"/>
        </w:rPr>
        <w:tab/>
      </w:r>
      <w:r w:rsidR="00696A0D">
        <w:rPr>
          <w:rFonts w:cs="Arial"/>
          <w:color w:val="000000"/>
          <w:lang w:val="en-US"/>
        </w:rPr>
        <w:tab/>
        <w:t>David O’Byrne</w:t>
      </w:r>
    </w:p>
    <w:p w14:paraId="4CE522ED" w14:textId="1737EBB3" w:rsidR="00696A0D" w:rsidRDefault="00696A0D" w:rsidP="00696A0D">
      <w:pPr>
        <w:ind w:firstLine="720"/>
        <w:jc w:val="both"/>
        <w:rPr>
          <w:rFonts w:cs="Arial"/>
          <w:color w:val="000000"/>
          <w:lang w:val="en-US"/>
        </w:rPr>
      </w:pPr>
      <w:r>
        <w:rPr>
          <w:rFonts w:cs="Arial"/>
          <w:color w:val="000000"/>
          <w:lang w:val="en-US"/>
        </w:rPr>
        <w:tab/>
        <w:t>Minister for Infrastructure</w:t>
      </w:r>
    </w:p>
    <w:p w14:paraId="3F6387B9" w14:textId="77777777" w:rsidR="008E4518" w:rsidRDefault="00696A0D" w:rsidP="008E4518">
      <w:pPr>
        <w:ind w:firstLine="720"/>
        <w:jc w:val="both"/>
        <w:rPr>
          <w:rFonts w:cs="Arial"/>
          <w:color w:val="000000"/>
          <w:lang w:val="en-US"/>
        </w:rPr>
      </w:pPr>
      <w:r>
        <w:rPr>
          <w:rFonts w:cs="Arial"/>
          <w:color w:val="000000"/>
          <w:lang w:val="en-US"/>
        </w:rPr>
        <w:tab/>
        <w:t>Parliament House</w:t>
      </w:r>
    </w:p>
    <w:p w14:paraId="3DA16D24" w14:textId="685AA8AF" w:rsidR="004228AA" w:rsidRDefault="00696A0D" w:rsidP="008E4518">
      <w:pPr>
        <w:ind w:left="720" w:firstLine="720"/>
        <w:jc w:val="both"/>
        <w:rPr>
          <w:rFonts w:cs="Arial"/>
          <w:color w:val="000000"/>
          <w:lang w:val="en-US"/>
        </w:rPr>
      </w:pPr>
      <w:r>
        <w:rPr>
          <w:rFonts w:cs="Arial"/>
          <w:color w:val="000000"/>
          <w:lang w:val="en-US"/>
        </w:rPr>
        <w:t xml:space="preserve">Hobart </w:t>
      </w:r>
      <w:r w:rsidR="00663B95">
        <w:rPr>
          <w:rFonts w:cs="Arial"/>
          <w:color w:val="000000"/>
          <w:lang w:val="en-US"/>
        </w:rPr>
        <w:t>TAS 7000</w:t>
      </w:r>
    </w:p>
    <w:sectPr w:rsidR="004228AA"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8E888" w14:textId="77777777" w:rsidR="0001378D" w:rsidRDefault="0001378D" w:rsidP="00924B45">
      <w:r>
        <w:separator/>
      </w:r>
    </w:p>
  </w:endnote>
  <w:endnote w:type="continuationSeparator" w:id="0">
    <w:p w14:paraId="6A2F7165" w14:textId="77777777" w:rsidR="0001378D" w:rsidRDefault="0001378D" w:rsidP="0092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A8C78" w14:textId="77777777" w:rsidR="0001378D" w:rsidRDefault="0001378D" w:rsidP="00924B45">
      <w:r>
        <w:separator/>
      </w:r>
    </w:p>
  </w:footnote>
  <w:footnote w:type="continuationSeparator" w:id="0">
    <w:p w14:paraId="7074EB40" w14:textId="77777777" w:rsidR="0001378D" w:rsidRDefault="0001378D" w:rsidP="00924B45">
      <w:r>
        <w:continuationSeparator/>
      </w:r>
    </w:p>
  </w:footnote>
  <w:footnote w:id="1">
    <w:p w14:paraId="53ACEF73" w14:textId="77777777" w:rsidR="0001378D" w:rsidRPr="00122504" w:rsidRDefault="0001378D" w:rsidP="005372AB">
      <w:pPr>
        <w:widowControl w:val="0"/>
        <w:tabs>
          <w:tab w:val="left" w:pos="220"/>
          <w:tab w:val="left" w:pos="720"/>
        </w:tabs>
        <w:autoSpaceDE w:val="0"/>
        <w:autoSpaceDN w:val="0"/>
        <w:adjustRightInd w:val="0"/>
        <w:spacing w:after="240"/>
        <w:rPr>
          <w:rFonts w:cs="Times"/>
          <w:sz w:val="20"/>
          <w:szCs w:val="20"/>
          <w:lang w:val="en-US"/>
        </w:rPr>
      </w:pPr>
      <w:r w:rsidRPr="00122504">
        <w:rPr>
          <w:rStyle w:val="FootnoteReference"/>
          <w:sz w:val="20"/>
          <w:szCs w:val="20"/>
        </w:rPr>
        <w:footnoteRef/>
      </w:r>
      <w:r w:rsidRPr="00122504">
        <w:rPr>
          <w:sz w:val="20"/>
          <w:szCs w:val="20"/>
        </w:rPr>
        <w:t xml:space="preserve"> </w:t>
      </w:r>
      <w:proofErr w:type="spellStart"/>
      <w:proofErr w:type="gramStart"/>
      <w:r w:rsidRPr="00122504">
        <w:rPr>
          <w:rFonts w:cs="Times"/>
          <w:i/>
          <w:sz w:val="20"/>
          <w:szCs w:val="20"/>
          <w:lang w:val="en-US"/>
        </w:rPr>
        <w:t>Veen</w:t>
      </w:r>
      <w:proofErr w:type="spellEnd"/>
      <w:r w:rsidRPr="00122504">
        <w:rPr>
          <w:rFonts w:cs="Times"/>
          <w:i/>
          <w:sz w:val="20"/>
          <w:szCs w:val="20"/>
          <w:lang w:val="en-US"/>
        </w:rPr>
        <w:t xml:space="preserve"> v The Queen</w:t>
      </w:r>
      <w:r w:rsidRPr="00122504">
        <w:rPr>
          <w:rFonts w:cs="Times"/>
          <w:sz w:val="20"/>
          <w:szCs w:val="20"/>
          <w:lang w:val="en-US"/>
        </w:rPr>
        <w:t xml:space="preserve"> [No 1] </w:t>
      </w:r>
      <w:r w:rsidRPr="00122504">
        <w:rPr>
          <w:rFonts w:cs="Times New Roman"/>
          <w:sz w:val="20"/>
          <w:szCs w:val="20"/>
          <w:lang w:val="en-US"/>
        </w:rPr>
        <w:t xml:space="preserve">(1979) 143 CLR 458; </w:t>
      </w:r>
      <w:proofErr w:type="spellStart"/>
      <w:r w:rsidRPr="00122504">
        <w:rPr>
          <w:rFonts w:cs="Times"/>
          <w:i/>
          <w:sz w:val="20"/>
          <w:szCs w:val="20"/>
          <w:lang w:val="en-US"/>
        </w:rPr>
        <w:t>Veen</w:t>
      </w:r>
      <w:proofErr w:type="spellEnd"/>
      <w:r w:rsidRPr="00122504">
        <w:rPr>
          <w:rFonts w:cs="Times"/>
          <w:i/>
          <w:sz w:val="20"/>
          <w:szCs w:val="20"/>
          <w:lang w:val="en-US"/>
        </w:rPr>
        <w:t xml:space="preserve"> v The Queen [No 2]</w:t>
      </w:r>
      <w:r w:rsidRPr="00122504">
        <w:rPr>
          <w:rFonts w:cs="Times"/>
          <w:sz w:val="20"/>
          <w:szCs w:val="20"/>
          <w:lang w:val="en-US"/>
        </w:rPr>
        <w:t xml:space="preserve"> </w:t>
      </w:r>
      <w:r w:rsidRPr="00122504">
        <w:rPr>
          <w:rFonts w:cs="Times New Roman"/>
          <w:sz w:val="20"/>
          <w:szCs w:val="20"/>
          <w:lang w:val="en-US"/>
        </w:rPr>
        <w:t xml:space="preserve">(1988) 164 CLR 465; </w:t>
      </w:r>
      <w:r w:rsidRPr="00122504">
        <w:rPr>
          <w:rFonts w:cs="Times"/>
          <w:i/>
          <w:sz w:val="20"/>
          <w:szCs w:val="20"/>
          <w:lang w:val="en-US"/>
        </w:rPr>
        <w:t>Hoare v  The Queen</w:t>
      </w:r>
      <w:r w:rsidRPr="00122504">
        <w:rPr>
          <w:rFonts w:cs="Times"/>
          <w:sz w:val="20"/>
          <w:szCs w:val="20"/>
          <w:lang w:val="en-US"/>
        </w:rPr>
        <w:t xml:space="preserve"> </w:t>
      </w:r>
      <w:r w:rsidRPr="00122504">
        <w:rPr>
          <w:rFonts w:cs="Times New Roman"/>
          <w:sz w:val="20"/>
          <w:szCs w:val="20"/>
          <w:lang w:val="en-US"/>
        </w:rPr>
        <w:t>(1989) 167 CLR 348.</w:t>
      </w:r>
      <w:proofErr w:type="gramEnd"/>
      <w:r w:rsidRPr="00122504">
        <w:rPr>
          <w:rFonts w:cs="Times New Roman"/>
          <w:sz w:val="20"/>
          <w:szCs w:val="20"/>
          <w:lang w:val="en-US"/>
        </w:rPr>
        <w:t xml:space="preserve"> </w:t>
      </w:r>
    </w:p>
    <w:p w14:paraId="2C6AE9E4" w14:textId="77777777" w:rsidR="0001378D" w:rsidRPr="00122504" w:rsidRDefault="0001378D" w:rsidP="005372AB">
      <w:pPr>
        <w:pStyle w:val="FootnoteText"/>
        <w:rPr>
          <w:sz w:val="20"/>
          <w:szCs w:val="20"/>
          <w:lang w:val="en-US"/>
        </w:rPr>
      </w:pPr>
    </w:p>
  </w:footnote>
  <w:footnote w:id="2">
    <w:p w14:paraId="66FF43F2" w14:textId="1740BF25" w:rsidR="0001378D" w:rsidRPr="00122504" w:rsidRDefault="0001378D">
      <w:pPr>
        <w:pStyle w:val="FootnoteText"/>
        <w:rPr>
          <w:sz w:val="20"/>
          <w:szCs w:val="20"/>
          <w:lang w:val="en-US"/>
        </w:rPr>
      </w:pPr>
      <w:r w:rsidRPr="00122504">
        <w:rPr>
          <w:rStyle w:val="FootnoteReference"/>
          <w:sz w:val="20"/>
          <w:szCs w:val="20"/>
        </w:rPr>
        <w:footnoteRef/>
      </w:r>
      <w:r w:rsidRPr="00122504">
        <w:rPr>
          <w:sz w:val="20"/>
          <w:szCs w:val="20"/>
        </w:rPr>
        <w:t xml:space="preserve"> </w:t>
      </w:r>
      <w:proofErr w:type="gramStart"/>
      <w:r w:rsidRPr="00122504">
        <w:rPr>
          <w:rFonts w:cs="Times"/>
          <w:i/>
          <w:sz w:val="20"/>
          <w:szCs w:val="20"/>
          <w:lang w:val="en-US"/>
        </w:rPr>
        <w:t>Hoare v The Queen</w:t>
      </w:r>
      <w:r w:rsidRPr="00122504">
        <w:rPr>
          <w:rFonts w:cs="Times"/>
          <w:sz w:val="20"/>
          <w:szCs w:val="20"/>
          <w:lang w:val="en-US"/>
        </w:rPr>
        <w:t xml:space="preserve"> </w:t>
      </w:r>
      <w:r w:rsidRPr="00122504">
        <w:rPr>
          <w:rFonts w:cs="Times New Roman"/>
          <w:sz w:val="20"/>
          <w:szCs w:val="20"/>
          <w:lang w:val="en-US"/>
        </w:rPr>
        <w:t>(1989) 167 CLR 348, 354.</w:t>
      </w:r>
      <w:proofErr w:type="gramEnd"/>
    </w:p>
  </w:footnote>
  <w:footnote w:id="3">
    <w:p w14:paraId="6238FEC2" w14:textId="05B6F6C2" w:rsidR="0001378D" w:rsidRPr="00122504" w:rsidRDefault="0001378D">
      <w:pPr>
        <w:pStyle w:val="FootnoteText"/>
        <w:rPr>
          <w:sz w:val="20"/>
          <w:szCs w:val="20"/>
          <w:lang w:val="en-US"/>
        </w:rPr>
      </w:pPr>
      <w:r w:rsidRPr="00122504">
        <w:rPr>
          <w:rStyle w:val="FootnoteReference"/>
          <w:sz w:val="20"/>
          <w:szCs w:val="20"/>
        </w:rPr>
        <w:footnoteRef/>
      </w:r>
      <w:r w:rsidRPr="00122504">
        <w:rPr>
          <w:sz w:val="20"/>
          <w:szCs w:val="20"/>
        </w:rPr>
        <w:t xml:space="preserve"> </w:t>
      </w:r>
      <w:proofErr w:type="gramStart"/>
      <w:r w:rsidRPr="00122504">
        <w:rPr>
          <w:rFonts w:cs="Times New Roman"/>
          <w:sz w:val="20"/>
          <w:szCs w:val="20"/>
          <w:lang w:val="en-US"/>
        </w:rPr>
        <w:t xml:space="preserve">R Fox, The </w:t>
      </w:r>
      <w:r w:rsidRPr="00122504">
        <w:rPr>
          <w:rFonts w:cs="Times"/>
          <w:sz w:val="20"/>
          <w:szCs w:val="20"/>
          <w:lang w:val="en-US"/>
        </w:rPr>
        <w:t> </w:t>
      </w:r>
      <w:r w:rsidRPr="00122504">
        <w:rPr>
          <w:rFonts w:cs="Times New Roman"/>
          <w:sz w:val="20"/>
          <w:szCs w:val="20"/>
          <w:lang w:val="en-US"/>
        </w:rPr>
        <w:t xml:space="preserve">Meaning of Proportionality in Sentencing‘ (1994) 19 </w:t>
      </w:r>
      <w:r w:rsidRPr="00122504">
        <w:rPr>
          <w:rFonts w:cs="Times"/>
          <w:i/>
          <w:sz w:val="20"/>
          <w:szCs w:val="20"/>
          <w:lang w:val="en-US"/>
        </w:rPr>
        <w:t>Melbourne University Law Review</w:t>
      </w:r>
      <w:r w:rsidRPr="00122504">
        <w:rPr>
          <w:rFonts w:cs="Times"/>
          <w:sz w:val="20"/>
          <w:szCs w:val="20"/>
          <w:lang w:val="en-US"/>
        </w:rPr>
        <w:t xml:space="preserve"> </w:t>
      </w:r>
      <w:r>
        <w:rPr>
          <w:rFonts w:cs="Times New Roman"/>
          <w:sz w:val="20"/>
          <w:szCs w:val="20"/>
          <w:lang w:val="en-US"/>
        </w:rPr>
        <w:t xml:space="preserve">489 at </w:t>
      </w:r>
      <w:r w:rsidRPr="00122504">
        <w:rPr>
          <w:rFonts w:cs="Times New Roman"/>
          <w:sz w:val="20"/>
          <w:szCs w:val="20"/>
          <w:lang w:val="en-US"/>
        </w:rPr>
        <w:t>498.</w:t>
      </w:r>
      <w:proofErr w:type="gramEnd"/>
    </w:p>
  </w:footnote>
  <w:footnote w:id="4">
    <w:p w14:paraId="7394D0C8" w14:textId="77777777" w:rsidR="00663B95" w:rsidRPr="00376C23" w:rsidRDefault="00663B95" w:rsidP="00663B95">
      <w:pPr>
        <w:pStyle w:val="FootnoteText"/>
        <w:rPr>
          <w:lang w:val="en-US"/>
        </w:rPr>
      </w:pPr>
      <w:r>
        <w:rPr>
          <w:rStyle w:val="FootnoteReference"/>
        </w:rPr>
        <w:footnoteRef/>
      </w:r>
      <w:r>
        <w:t xml:space="preserve"> </w:t>
      </w:r>
      <w:r w:rsidRPr="005B261B">
        <w:rPr>
          <w:sz w:val="20"/>
          <w:szCs w:val="20"/>
          <w:lang w:val="en-US"/>
        </w:rPr>
        <w:t xml:space="preserve">As found at </w:t>
      </w:r>
      <w:hyperlink r:id="rId1" w:history="1">
        <w:r w:rsidRPr="005B261B">
          <w:rPr>
            <w:rStyle w:val="Hyperlink"/>
            <w:sz w:val="20"/>
            <w:szCs w:val="20"/>
            <w:lang w:val="en-US"/>
          </w:rPr>
          <w:t>http://www.transport.tas.gov.au/safety/interlocks</w:t>
        </w:r>
      </w:hyperlink>
      <w:r w:rsidRPr="005B261B">
        <w:rPr>
          <w:sz w:val="20"/>
          <w:szCs w:val="20"/>
          <w:lang w:val="en-US"/>
        </w:rPr>
        <w:t xml:space="preserve"> (Accessed 14th October 2013).</w:t>
      </w:r>
    </w:p>
  </w:footnote>
  <w:footnote w:id="5">
    <w:p w14:paraId="2F1A90CD" w14:textId="77777777" w:rsidR="00663B95" w:rsidRPr="0048113B" w:rsidRDefault="00663B95" w:rsidP="00663B95">
      <w:pPr>
        <w:pStyle w:val="FootnoteText"/>
        <w:rPr>
          <w:lang w:val="en-US"/>
        </w:rPr>
      </w:pPr>
      <w:r>
        <w:rPr>
          <w:rStyle w:val="FootnoteReference"/>
        </w:rPr>
        <w:footnoteRef/>
      </w:r>
      <w:r>
        <w:t xml:space="preserve"> </w:t>
      </w:r>
      <w:r w:rsidRPr="008A06C0">
        <w:rPr>
          <w:sz w:val="20"/>
          <w:szCs w:val="20"/>
        </w:rPr>
        <w:t xml:space="preserve">See, for example, </w:t>
      </w:r>
      <w:r>
        <w:rPr>
          <w:sz w:val="20"/>
          <w:szCs w:val="20"/>
          <w:lang w:val="en-US"/>
        </w:rPr>
        <w:t>Regulation 27J</w:t>
      </w:r>
      <w:r w:rsidRPr="008A06C0">
        <w:rPr>
          <w:sz w:val="20"/>
          <w:szCs w:val="20"/>
          <w:lang w:val="en-US"/>
        </w:rPr>
        <w:t xml:space="preserve"> of the </w:t>
      </w:r>
      <w:r w:rsidRPr="008A06C0">
        <w:rPr>
          <w:rFonts w:ascii="Times" w:hAnsi="Times" w:cs="Times"/>
          <w:bCs/>
          <w:i/>
          <w:sz w:val="20"/>
          <w:szCs w:val="20"/>
          <w:lang w:val="en-US"/>
        </w:rPr>
        <w:t xml:space="preserve">Vehicle (Driver Licensing and Vehicle Registration) Regulations 2010 </w:t>
      </w:r>
      <w:r w:rsidRPr="008A06C0">
        <w:rPr>
          <w:rFonts w:ascii="Times" w:hAnsi="Times" w:cs="Times"/>
          <w:bCs/>
          <w:sz w:val="20"/>
          <w:szCs w:val="20"/>
          <w:lang w:val="en-US"/>
        </w:rPr>
        <w:t>(</w:t>
      </w:r>
      <w:proofErr w:type="spellStart"/>
      <w:r w:rsidRPr="008A06C0">
        <w:rPr>
          <w:rFonts w:ascii="Times" w:hAnsi="Times" w:cs="Times"/>
          <w:bCs/>
          <w:sz w:val="20"/>
          <w:szCs w:val="20"/>
          <w:lang w:val="en-US"/>
        </w:rPr>
        <w:t>Tas</w:t>
      </w:r>
      <w:proofErr w:type="spellEnd"/>
      <w:r w:rsidRPr="008A06C0">
        <w:rPr>
          <w:rFonts w:ascii="Times" w:hAnsi="Times" w:cs="Times"/>
          <w:bCs/>
          <w:sz w:val="20"/>
          <w:szCs w:val="20"/>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4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7A11F1C"/>
    <w:multiLevelType w:val="multilevel"/>
    <w:tmpl w:val="7150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AB"/>
    <w:rsid w:val="0001378D"/>
    <w:rsid w:val="000158FC"/>
    <w:rsid w:val="00044E62"/>
    <w:rsid w:val="0008505A"/>
    <w:rsid w:val="000A3C04"/>
    <w:rsid w:val="000D6C5C"/>
    <w:rsid w:val="00122504"/>
    <w:rsid w:val="00170892"/>
    <w:rsid w:val="001C68A3"/>
    <w:rsid w:val="001D33D8"/>
    <w:rsid w:val="00232297"/>
    <w:rsid w:val="00250DCD"/>
    <w:rsid w:val="00264A4E"/>
    <w:rsid w:val="00287EAE"/>
    <w:rsid w:val="002A5B36"/>
    <w:rsid w:val="002C2437"/>
    <w:rsid w:val="002D1921"/>
    <w:rsid w:val="002F0428"/>
    <w:rsid w:val="003077F0"/>
    <w:rsid w:val="0033445B"/>
    <w:rsid w:val="00336217"/>
    <w:rsid w:val="00352B8C"/>
    <w:rsid w:val="00376C23"/>
    <w:rsid w:val="003A2FF6"/>
    <w:rsid w:val="003C0581"/>
    <w:rsid w:val="004228AA"/>
    <w:rsid w:val="00446ECE"/>
    <w:rsid w:val="0048113B"/>
    <w:rsid w:val="004A0EF7"/>
    <w:rsid w:val="004A1CDF"/>
    <w:rsid w:val="004D4FCF"/>
    <w:rsid w:val="00507980"/>
    <w:rsid w:val="005217F9"/>
    <w:rsid w:val="005241D2"/>
    <w:rsid w:val="00527BB5"/>
    <w:rsid w:val="005372AB"/>
    <w:rsid w:val="00574DBA"/>
    <w:rsid w:val="00587742"/>
    <w:rsid w:val="0059028D"/>
    <w:rsid w:val="00591348"/>
    <w:rsid w:val="005B261B"/>
    <w:rsid w:val="005B5BE3"/>
    <w:rsid w:val="005C16F1"/>
    <w:rsid w:val="00614802"/>
    <w:rsid w:val="0063354B"/>
    <w:rsid w:val="00661BD0"/>
    <w:rsid w:val="00663B95"/>
    <w:rsid w:val="00680BB7"/>
    <w:rsid w:val="00696A0D"/>
    <w:rsid w:val="0071730E"/>
    <w:rsid w:val="00737BD0"/>
    <w:rsid w:val="007A1B63"/>
    <w:rsid w:val="007A62D9"/>
    <w:rsid w:val="007B485E"/>
    <w:rsid w:val="007C0CA6"/>
    <w:rsid w:val="007E71AD"/>
    <w:rsid w:val="007F19E9"/>
    <w:rsid w:val="008053FC"/>
    <w:rsid w:val="00806B44"/>
    <w:rsid w:val="0082742B"/>
    <w:rsid w:val="00837528"/>
    <w:rsid w:val="00845A4A"/>
    <w:rsid w:val="00867289"/>
    <w:rsid w:val="00872AD9"/>
    <w:rsid w:val="008A06C0"/>
    <w:rsid w:val="008C2B31"/>
    <w:rsid w:val="008C61D7"/>
    <w:rsid w:val="008E4518"/>
    <w:rsid w:val="008E622B"/>
    <w:rsid w:val="00901250"/>
    <w:rsid w:val="00924B45"/>
    <w:rsid w:val="00943CB1"/>
    <w:rsid w:val="00945CFB"/>
    <w:rsid w:val="009652C2"/>
    <w:rsid w:val="009B1F75"/>
    <w:rsid w:val="00A351C8"/>
    <w:rsid w:val="00A3563D"/>
    <w:rsid w:val="00A40DF5"/>
    <w:rsid w:val="00A54418"/>
    <w:rsid w:val="00A55D51"/>
    <w:rsid w:val="00A55EA9"/>
    <w:rsid w:val="00AF6590"/>
    <w:rsid w:val="00B141F3"/>
    <w:rsid w:val="00B7071D"/>
    <w:rsid w:val="00B76B97"/>
    <w:rsid w:val="00B80333"/>
    <w:rsid w:val="00B91243"/>
    <w:rsid w:val="00B9798E"/>
    <w:rsid w:val="00BA2859"/>
    <w:rsid w:val="00BB3456"/>
    <w:rsid w:val="00BB5CA6"/>
    <w:rsid w:val="00BD2C9C"/>
    <w:rsid w:val="00BF0100"/>
    <w:rsid w:val="00BF73EB"/>
    <w:rsid w:val="00C16A7F"/>
    <w:rsid w:val="00C462EC"/>
    <w:rsid w:val="00C86219"/>
    <w:rsid w:val="00C96ADD"/>
    <w:rsid w:val="00CB2452"/>
    <w:rsid w:val="00CC7C69"/>
    <w:rsid w:val="00CE0601"/>
    <w:rsid w:val="00CF5843"/>
    <w:rsid w:val="00D12731"/>
    <w:rsid w:val="00D31152"/>
    <w:rsid w:val="00D35AB0"/>
    <w:rsid w:val="00D37186"/>
    <w:rsid w:val="00D45F5F"/>
    <w:rsid w:val="00D73155"/>
    <w:rsid w:val="00D84016"/>
    <w:rsid w:val="00DB56A5"/>
    <w:rsid w:val="00DE09AB"/>
    <w:rsid w:val="00E52CB2"/>
    <w:rsid w:val="00E56EE5"/>
    <w:rsid w:val="00E57FF6"/>
    <w:rsid w:val="00E60569"/>
    <w:rsid w:val="00E77E19"/>
    <w:rsid w:val="00EC730E"/>
    <w:rsid w:val="00F15AE9"/>
    <w:rsid w:val="00F44A85"/>
    <w:rsid w:val="00F54F14"/>
    <w:rsid w:val="00F754F1"/>
    <w:rsid w:val="00F81B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95E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22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9A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E09AB"/>
    <w:rPr>
      <w:b/>
      <w:bCs/>
    </w:rPr>
  </w:style>
  <w:style w:type="character" w:styleId="Hyperlink">
    <w:name w:val="Hyperlink"/>
    <w:basedOn w:val="DefaultParagraphFont"/>
    <w:uiPriority w:val="99"/>
    <w:unhideWhenUsed/>
    <w:rsid w:val="00DE09AB"/>
    <w:rPr>
      <w:color w:val="0000FF" w:themeColor="hyperlink"/>
      <w:u w:val="single"/>
    </w:rPr>
  </w:style>
  <w:style w:type="character" w:customStyle="1" w:styleId="Heading1Char">
    <w:name w:val="Heading 1 Char"/>
    <w:basedOn w:val="DefaultParagraphFont"/>
    <w:link w:val="Heading1"/>
    <w:uiPriority w:val="9"/>
    <w:rsid w:val="008E622B"/>
    <w:rPr>
      <w:rFonts w:ascii="Times" w:hAnsi="Times"/>
      <w:b/>
      <w:bCs/>
      <w:kern w:val="36"/>
      <w:sz w:val="48"/>
      <w:szCs w:val="48"/>
    </w:rPr>
  </w:style>
  <w:style w:type="character" w:styleId="HTMLCite">
    <w:name w:val="HTML Cite"/>
    <w:basedOn w:val="DefaultParagraphFont"/>
    <w:uiPriority w:val="99"/>
    <w:semiHidden/>
    <w:unhideWhenUsed/>
    <w:rsid w:val="008E622B"/>
    <w:rPr>
      <w:i/>
      <w:iCs/>
    </w:rPr>
  </w:style>
  <w:style w:type="character" w:customStyle="1" w:styleId="datestamp">
    <w:name w:val="datestamp"/>
    <w:basedOn w:val="DefaultParagraphFont"/>
    <w:rsid w:val="008E622B"/>
  </w:style>
  <w:style w:type="character" w:customStyle="1" w:styleId="timestamp">
    <w:name w:val="timestamp"/>
    <w:basedOn w:val="DefaultParagraphFont"/>
    <w:rsid w:val="008E622B"/>
  </w:style>
  <w:style w:type="paragraph" w:styleId="Caption">
    <w:name w:val="caption"/>
    <w:aliases w:val="caption"/>
    <w:basedOn w:val="Normal"/>
    <w:uiPriority w:val="35"/>
    <w:qFormat/>
    <w:rsid w:val="008E622B"/>
    <w:pPr>
      <w:spacing w:before="100" w:beforeAutospacing="1" w:after="100" w:afterAutospacing="1"/>
    </w:pPr>
    <w:rPr>
      <w:rFonts w:ascii="Times" w:hAnsi="Times"/>
      <w:sz w:val="20"/>
      <w:szCs w:val="20"/>
    </w:rPr>
  </w:style>
  <w:style w:type="character" w:customStyle="1" w:styleId="caption-text">
    <w:name w:val="caption-text"/>
    <w:basedOn w:val="DefaultParagraphFont"/>
    <w:rsid w:val="008E622B"/>
  </w:style>
  <w:style w:type="character" w:customStyle="1" w:styleId="image-source">
    <w:name w:val="image-source"/>
    <w:basedOn w:val="DefaultParagraphFont"/>
    <w:rsid w:val="008E622B"/>
  </w:style>
  <w:style w:type="character" w:styleId="Emphasis">
    <w:name w:val="Emphasis"/>
    <w:basedOn w:val="DefaultParagraphFont"/>
    <w:uiPriority w:val="20"/>
    <w:qFormat/>
    <w:rsid w:val="008E622B"/>
    <w:rPr>
      <w:i/>
      <w:iCs/>
    </w:rPr>
  </w:style>
  <w:style w:type="paragraph" w:styleId="BalloonText">
    <w:name w:val="Balloon Text"/>
    <w:basedOn w:val="Normal"/>
    <w:link w:val="BalloonTextChar"/>
    <w:uiPriority w:val="99"/>
    <w:semiHidden/>
    <w:unhideWhenUsed/>
    <w:rsid w:val="008E62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22B"/>
    <w:rPr>
      <w:rFonts w:ascii="Lucida Grande" w:hAnsi="Lucida Grande" w:cs="Lucida Grande"/>
      <w:sz w:val="18"/>
      <w:szCs w:val="18"/>
    </w:rPr>
  </w:style>
  <w:style w:type="paragraph" w:styleId="FootnoteText">
    <w:name w:val="footnote text"/>
    <w:basedOn w:val="Normal"/>
    <w:link w:val="FootnoteTextChar"/>
    <w:uiPriority w:val="99"/>
    <w:unhideWhenUsed/>
    <w:rsid w:val="00924B45"/>
  </w:style>
  <w:style w:type="character" w:customStyle="1" w:styleId="FootnoteTextChar">
    <w:name w:val="Footnote Text Char"/>
    <w:basedOn w:val="DefaultParagraphFont"/>
    <w:link w:val="FootnoteText"/>
    <w:uiPriority w:val="99"/>
    <w:rsid w:val="00924B45"/>
  </w:style>
  <w:style w:type="character" w:styleId="FootnoteReference">
    <w:name w:val="footnote reference"/>
    <w:basedOn w:val="DefaultParagraphFont"/>
    <w:uiPriority w:val="99"/>
    <w:unhideWhenUsed/>
    <w:rsid w:val="00924B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22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9A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E09AB"/>
    <w:rPr>
      <w:b/>
      <w:bCs/>
    </w:rPr>
  </w:style>
  <w:style w:type="character" w:styleId="Hyperlink">
    <w:name w:val="Hyperlink"/>
    <w:basedOn w:val="DefaultParagraphFont"/>
    <w:uiPriority w:val="99"/>
    <w:unhideWhenUsed/>
    <w:rsid w:val="00DE09AB"/>
    <w:rPr>
      <w:color w:val="0000FF" w:themeColor="hyperlink"/>
      <w:u w:val="single"/>
    </w:rPr>
  </w:style>
  <w:style w:type="character" w:customStyle="1" w:styleId="Heading1Char">
    <w:name w:val="Heading 1 Char"/>
    <w:basedOn w:val="DefaultParagraphFont"/>
    <w:link w:val="Heading1"/>
    <w:uiPriority w:val="9"/>
    <w:rsid w:val="008E622B"/>
    <w:rPr>
      <w:rFonts w:ascii="Times" w:hAnsi="Times"/>
      <w:b/>
      <w:bCs/>
      <w:kern w:val="36"/>
      <w:sz w:val="48"/>
      <w:szCs w:val="48"/>
    </w:rPr>
  </w:style>
  <w:style w:type="character" w:styleId="HTMLCite">
    <w:name w:val="HTML Cite"/>
    <w:basedOn w:val="DefaultParagraphFont"/>
    <w:uiPriority w:val="99"/>
    <w:semiHidden/>
    <w:unhideWhenUsed/>
    <w:rsid w:val="008E622B"/>
    <w:rPr>
      <w:i/>
      <w:iCs/>
    </w:rPr>
  </w:style>
  <w:style w:type="character" w:customStyle="1" w:styleId="datestamp">
    <w:name w:val="datestamp"/>
    <w:basedOn w:val="DefaultParagraphFont"/>
    <w:rsid w:val="008E622B"/>
  </w:style>
  <w:style w:type="character" w:customStyle="1" w:styleId="timestamp">
    <w:name w:val="timestamp"/>
    <w:basedOn w:val="DefaultParagraphFont"/>
    <w:rsid w:val="008E622B"/>
  </w:style>
  <w:style w:type="paragraph" w:styleId="Caption">
    <w:name w:val="caption"/>
    <w:aliases w:val="caption"/>
    <w:basedOn w:val="Normal"/>
    <w:uiPriority w:val="35"/>
    <w:qFormat/>
    <w:rsid w:val="008E622B"/>
    <w:pPr>
      <w:spacing w:before="100" w:beforeAutospacing="1" w:after="100" w:afterAutospacing="1"/>
    </w:pPr>
    <w:rPr>
      <w:rFonts w:ascii="Times" w:hAnsi="Times"/>
      <w:sz w:val="20"/>
      <w:szCs w:val="20"/>
    </w:rPr>
  </w:style>
  <w:style w:type="character" w:customStyle="1" w:styleId="caption-text">
    <w:name w:val="caption-text"/>
    <w:basedOn w:val="DefaultParagraphFont"/>
    <w:rsid w:val="008E622B"/>
  </w:style>
  <w:style w:type="character" w:customStyle="1" w:styleId="image-source">
    <w:name w:val="image-source"/>
    <w:basedOn w:val="DefaultParagraphFont"/>
    <w:rsid w:val="008E622B"/>
  </w:style>
  <w:style w:type="character" w:styleId="Emphasis">
    <w:name w:val="Emphasis"/>
    <w:basedOn w:val="DefaultParagraphFont"/>
    <w:uiPriority w:val="20"/>
    <w:qFormat/>
    <w:rsid w:val="008E622B"/>
    <w:rPr>
      <w:i/>
      <w:iCs/>
    </w:rPr>
  </w:style>
  <w:style w:type="paragraph" w:styleId="BalloonText">
    <w:name w:val="Balloon Text"/>
    <w:basedOn w:val="Normal"/>
    <w:link w:val="BalloonTextChar"/>
    <w:uiPriority w:val="99"/>
    <w:semiHidden/>
    <w:unhideWhenUsed/>
    <w:rsid w:val="008E62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22B"/>
    <w:rPr>
      <w:rFonts w:ascii="Lucida Grande" w:hAnsi="Lucida Grande" w:cs="Lucida Grande"/>
      <w:sz w:val="18"/>
      <w:szCs w:val="18"/>
    </w:rPr>
  </w:style>
  <w:style w:type="paragraph" w:styleId="FootnoteText">
    <w:name w:val="footnote text"/>
    <w:basedOn w:val="Normal"/>
    <w:link w:val="FootnoteTextChar"/>
    <w:uiPriority w:val="99"/>
    <w:unhideWhenUsed/>
    <w:rsid w:val="00924B45"/>
  </w:style>
  <w:style w:type="character" w:customStyle="1" w:styleId="FootnoteTextChar">
    <w:name w:val="Footnote Text Char"/>
    <w:basedOn w:val="DefaultParagraphFont"/>
    <w:link w:val="FootnoteText"/>
    <w:uiPriority w:val="99"/>
    <w:rsid w:val="00924B45"/>
  </w:style>
  <w:style w:type="character" w:styleId="FootnoteReference">
    <w:name w:val="footnote reference"/>
    <w:basedOn w:val="DefaultParagraphFont"/>
    <w:uiPriority w:val="99"/>
    <w:unhideWhenUsed/>
    <w:rsid w:val="00924B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688">
      <w:bodyDiv w:val="1"/>
      <w:marLeft w:val="0"/>
      <w:marRight w:val="0"/>
      <w:marTop w:val="0"/>
      <w:marBottom w:val="0"/>
      <w:divBdr>
        <w:top w:val="none" w:sz="0" w:space="0" w:color="auto"/>
        <w:left w:val="none" w:sz="0" w:space="0" w:color="auto"/>
        <w:bottom w:val="none" w:sz="0" w:space="0" w:color="auto"/>
        <w:right w:val="none" w:sz="0" w:space="0" w:color="auto"/>
      </w:divBdr>
    </w:div>
    <w:div w:id="603929034">
      <w:bodyDiv w:val="1"/>
      <w:marLeft w:val="0"/>
      <w:marRight w:val="0"/>
      <w:marTop w:val="0"/>
      <w:marBottom w:val="0"/>
      <w:divBdr>
        <w:top w:val="none" w:sz="0" w:space="0" w:color="auto"/>
        <w:left w:val="none" w:sz="0" w:space="0" w:color="auto"/>
        <w:bottom w:val="none" w:sz="0" w:space="0" w:color="auto"/>
        <w:right w:val="none" w:sz="0" w:space="0" w:color="auto"/>
      </w:divBdr>
      <w:divsChild>
        <w:div w:id="1947957714">
          <w:marLeft w:val="0"/>
          <w:marRight w:val="0"/>
          <w:marTop w:val="0"/>
          <w:marBottom w:val="0"/>
          <w:divBdr>
            <w:top w:val="none" w:sz="0" w:space="0" w:color="auto"/>
            <w:left w:val="none" w:sz="0" w:space="0" w:color="auto"/>
            <w:bottom w:val="none" w:sz="0" w:space="0" w:color="auto"/>
            <w:right w:val="none" w:sz="0" w:space="0" w:color="auto"/>
          </w:divBdr>
        </w:div>
        <w:div w:id="670254203">
          <w:marLeft w:val="0"/>
          <w:marRight w:val="0"/>
          <w:marTop w:val="0"/>
          <w:marBottom w:val="0"/>
          <w:divBdr>
            <w:top w:val="none" w:sz="0" w:space="0" w:color="auto"/>
            <w:left w:val="none" w:sz="0" w:space="0" w:color="auto"/>
            <w:bottom w:val="none" w:sz="0" w:space="0" w:color="auto"/>
            <w:right w:val="none" w:sz="0" w:space="0" w:color="auto"/>
          </w:divBdr>
        </w:div>
        <w:div w:id="844172687">
          <w:marLeft w:val="0"/>
          <w:marRight w:val="0"/>
          <w:marTop w:val="0"/>
          <w:marBottom w:val="0"/>
          <w:divBdr>
            <w:top w:val="none" w:sz="0" w:space="0" w:color="auto"/>
            <w:left w:val="none" w:sz="0" w:space="0" w:color="auto"/>
            <w:bottom w:val="none" w:sz="0" w:space="0" w:color="auto"/>
            <w:right w:val="none" w:sz="0" w:space="0" w:color="auto"/>
          </w:divBdr>
        </w:div>
        <w:div w:id="1045371515">
          <w:marLeft w:val="0"/>
          <w:marRight w:val="0"/>
          <w:marTop w:val="0"/>
          <w:marBottom w:val="0"/>
          <w:divBdr>
            <w:top w:val="none" w:sz="0" w:space="0" w:color="auto"/>
            <w:left w:val="none" w:sz="0" w:space="0" w:color="auto"/>
            <w:bottom w:val="none" w:sz="0" w:space="0" w:color="auto"/>
            <w:right w:val="none" w:sz="0" w:space="0" w:color="auto"/>
          </w:divBdr>
        </w:div>
        <w:div w:id="1909143964">
          <w:marLeft w:val="0"/>
          <w:marRight w:val="0"/>
          <w:marTop w:val="0"/>
          <w:marBottom w:val="0"/>
          <w:divBdr>
            <w:top w:val="none" w:sz="0" w:space="0" w:color="auto"/>
            <w:left w:val="none" w:sz="0" w:space="0" w:color="auto"/>
            <w:bottom w:val="none" w:sz="0" w:space="0" w:color="auto"/>
            <w:right w:val="none" w:sz="0" w:space="0" w:color="auto"/>
          </w:divBdr>
        </w:div>
        <w:div w:id="781875970">
          <w:marLeft w:val="0"/>
          <w:marRight w:val="0"/>
          <w:marTop w:val="0"/>
          <w:marBottom w:val="0"/>
          <w:divBdr>
            <w:top w:val="none" w:sz="0" w:space="0" w:color="auto"/>
            <w:left w:val="none" w:sz="0" w:space="0" w:color="auto"/>
            <w:bottom w:val="none" w:sz="0" w:space="0" w:color="auto"/>
            <w:right w:val="none" w:sz="0" w:space="0" w:color="auto"/>
          </w:divBdr>
        </w:div>
        <w:div w:id="921374573">
          <w:marLeft w:val="0"/>
          <w:marRight w:val="0"/>
          <w:marTop w:val="0"/>
          <w:marBottom w:val="0"/>
          <w:divBdr>
            <w:top w:val="none" w:sz="0" w:space="0" w:color="auto"/>
            <w:left w:val="none" w:sz="0" w:space="0" w:color="auto"/>
            <w:bottom w:val="none" w:sz="0" w:space="0" w:color="auto"/>
            <w:right w:val="none" w:sz="0" w:space="0" w:color="auto"/>
          </w:divBdr>
        </w:div>
        <w:div w:id="1336348596">
          <w:marLeft w:val="0"/>
          <w:marRight w:val="0"/>
          <w:marTop w:val="0"/>
          <w:marBottom w:val="0"/>
          <w:divBdr>
            <w:top w:val="none" w:sz="0" w:space="0" w:color="auto"/>
            <w:left w:val="none" w:sz="0" w:space="0" w:color="auto"/>
            <w:bottom w:val="none" w:sz="0" w:space="0" w:color="auto"/>
            <w:right w:val="none" w:sz="0" w:space="0" w:color="auto"/>
          </w:divBdr>
        </w:div>
        <w:div w:id="1760101784">
          <w:marLeft w:val="0"/>
          <w:marRight w:val="0"/>
          <w:marTop w:val="0"/>
          <w:marBottom w:val="0"/>
          <w:divBdr>
            <w:top w:val="none" w:sz="0" w:space="0" w:color="auto"/>
            <w:left w:val="none" w:sz="0" w:space="0" w:color="auto"/>
            <w:bottom w:val="none" w:sz="0" w:space="0" w:color="auto"/>
            <w:right w:val="none" w:sz="0" w:space="0" w:color="auto"/>
          </w:divBdr>
        </w:div>
        <w:div w:id="282468364">
          <w:marLeft w:val="0"/>
          <w:marRight w:val="0"/>
          <w:marTop w:val="0"/>
          <w:marBottom w:val="0"/>
          <w:divBdr>
            <w:top w:val="none" w:sz="0" w:space="0" w:color="auto"/>
            <w:left w:val="none" w:sz="0" w:space="0" w:color="auto"/>
            <w:bottom w:val="none" w:sz="0" w:space="0" w:color="auto"/>
            <w:right w:val="none" w:sz="0" w:space="0" w:color="auto"/>
          </w:divBdr>
        </w:div>
        <w:div w:id="156775229">
          <w:marLeft w:val="0"/>
          <w:marRight w:val="0"/>
          <w:marTop w:val="0"/>
          <w:marBottom w:val="0"/>
          <w:divBdr>
            <w:top w:val="none" w:sz="0" w:space="0" w:color="auto"/>
            <w:left w:val="none" w:sz="0" w:space="0" w:color="auto"/>
            <w:bottom w:val="none" w:sz="0" w:space="0" w:color="auto"/>
            <w:right w:val="none" w:sz="0" w:space="0" w:color="auto"/>
          </w:divBdr>
        </w:div>
        <w:div w:id="1040009022">
          <w:marLeft w:val="0"/>
          <w:marRight w:val="0"/>
          <w:marTop w:val="0"/>
          <w:marBottom w:val="0"/>
          <w:divBdr>
            <w:top w:val="none" w:sz="0" w:space="0" w:color="auto"/>
            <w:left w:val="none" w:sz="0" w:space="0" w:color="auto"/>
            <w:bottom w:val="none" w:sz="0" w:space="0" w:color="auto"/>
            <w:right w:val="none" w:sz="0" w:space="0" w:color="auto"/>
          </w:divBdr>
        </w:div>
        <w:div w:id="538590162">
          <w:marLeft w:val="0"/>
          <w:marRight w:val="0"/>
          <w:marTop w:val="0"/>
          <w:marBottom w:val="0"/>
          <w:divBdr>
            <w:top w:val="none" w:sz="0" w:space="0" w:color="auto"/>
            <w:left w:val="none" w:sz="0" w:space="0" w:color="auto"/>
            <w:bottom w:val="none" w:sz="0" w:space="0" w:color="auto"/>
            <w:right w:val="none" w:sz="0" w:space="0" w:color="auto"/>
          </w:divBdr>
        </w:div>
        <w:div w:id="1884714164">
          <w:marLeft w:val="0"/>
          <w:marRight w:val="0"/>
          <w:marTop w:val="0"/>
          <w:marBottom w:val="0"/>
          <w:divBdr>
            <w:top w:val="none" w:sz="0" w:space="0" w:color="auto"/>
            <w:left w:val="none" w:sz="0" w:space="0" w:color="auto"/>
            <w:bottom w:val="none" w:sz="0" w:space="0" w:color="auto"/>
            <w:right w:val="none" w:sz="0" w:space="0" w:color="auto"/>
          </w:divBdr>
        </w:div>
        <w:div w:id="903417227">
          <w:marLeft w:val="0"/>
          <w:marRight w:val="0"/>
          <w:marTop w:val="0"/>
          <w:marBottom w:val="0"/>
          <w:divBdr>
            <w:top w:val="none" w:sz="0" w:space="0" w:color="auto"/>
            <w:left w:val="none" w:sz="0" w:space="0" w:color="auto"/>
            <w:bottom w:val="none" w:sz="0" w:space="0" w:color="auto"/>
            <w:right w:val="none" w:sz="0" w:space="0" w:color="auto"/>
          </w:divBdr>
        </w:div>
        <w:div w:id="464541909">
          <w:marLeft w:val="0"/>
          <w:marRight w:val="0"/>
          <w:marTop w:val="0"/>
          <w:marBottom w:val="0"/>
          <w:divBdr>
            <w:top w:val="none" w:sz="0" w:space="0" w:color="auto"/>
            <w:left w:val="none" w:sz="0" w:space="0" w:color="auto"/>
            <w:bottom w:val="none" w:sz="0" w:space="0" w:color="auto"/>
            <w:right w:val="none" w:sz="0" w:space="0" w:color="auto"/>
          </w:divBdr>
        </w:div>
        <w:div w:id="3637094">
          <w:marLeft w:val="0"/>
          <w:marRight w:val="0"/>
          <w:marTop w:val="0"/>
          <w:marBottom w:val="0"/>
          <w:divBdr>
            <w:top w:val="none" w:sz="0" w:space="0" w:color="auto"/>
            <w:left w:val="none" w:sz="0" w:space="0" w:color="auto"/>
            <w:bottom w:val="none" w:sz="0" w:space="0" w:color="auto"/>
            <w:right w:val="none" w:sz="0" w:space="0" w:color="auto"/>
          </w:divBdr>
        </w:div>
        <w:div w:id="751009187">
          <w:marLeft w:val="0"/>
          <w:marRight w:val="0"/>
          <w:marTop w:val="0"/>
          <w:marBottom w:val="0"/>
          <w:divBdr>
            <w:top w:val="none" w:sz="0" w:space="0" w:color="auto"/>
            <w:left w:val="none" w:sz="0" w:space="0" w:color="auto"/>
            <w:bottom w:val="none" w:sz="0" w:space="0" w:color="auto"/>
            <w:right w:val="none" w:sz="0" w:space="0" w:color="auto"/>
          </w:divBdr>
        </w:div>
        <w:div w:id="165361260">
          <w:marLeft w:val="0"/>
          <w:marRight w:val="0"/>
          <w:marTop w:val="0"/>
          <w:marBottom w:val="0"/>
          <w:divBdr>
            <w:top w:val="none" w:sz="0" w:space="0" w:color="auto"/>
            <w:left w:val="none" w:sz="0" w:space="0" w:color="auto"/>
            <w:bottom w:val="none" w:sz="0" w:space="0" w:color="auto"/>
            <w:right w:val="none" w:sz="0" w:space="0" w:color="auto"/>
          </w:divBdr>
        </w:div>
        <w:div w:id="1511990552">
          <w:marLeft w:val="0"/>
          <w:marRight w:val="0"/>
          <w:marTop w:val="0"/>
          <w:marBottom w:val="0"/>
          <w:divBdr>
            <w:top w:val="none" w:sz="0" w:space="0" w:color="auto"/>
            <w:left w:val="none" w:sz="0" w:space="0" w:color="auto"/>
            <w:bottom w:val="none" w:sz="0" w:space="0" w:color="auto"/>
            <w:right w:val="none" w:sz="0" w:space="0" w:color="auto"/>
          </w:divBdr>
        </w:div>
        <w:div w:id="560335452">
          <w:marLeft w:val="0"/>
          <w:marRight w:val="0"/>
          <w:marTop w:val="0"/>
          <w:marBottom w:val="0"/>
          <w:divBdr>
            <w:top w:val="none" w:sz="0" w:space="0" w:color="auto"/>
            <w:left w:val="none" w:sz="0" w:space="0" w:color="auto"/>
            <w:bottom w:val="none" w:sz="0" w:space="0" w:color="auto"/>
            <w:right w:val="none" w:sz="0" w:space="0" w:color="auto"/>
          </w:divBdr>
        </w:div>
        <w:div w:id="1719233103">
          <w:marLeft w:val="0"/>
          <w:marRight w:val="0"/>
          <w:marTop w:val="0"/>
          <w:marBottom w:val="0"/>
          <w:divBdr>
            <w:top w:val="none" w:sz="0" w:space="0" w:color="auto"/>
            <w:left w:val="none" w:sz="0" w:space="0" w:color="auto"/>
            <w:bottom w:val="none" w:sz="0" w:space="0" w:color="auto"/>
            <w:right w:val="none" w:sz="0" w:space="0" w:color="auto"/>
          </w:divBdr>
        </w:div>
        <w:div w:id="2059819042">
          <w:marLeft w:val="0"/>
          <w:marRight w:val="0"/>
          <w:marTop w:val="0"/>
          <w:marBottom w:val="0"/>
          <w:divBdr>
            <w:top w:val="none" w:sz="0" w:space="0" w:color="auto"/>
            <w:left w:val="none" w:sz="0" w:space="0" w:color="auto"/>
            <w:bottom w:val="none" w:sz="0" w:space="0" w:color="auto"/>
            <w:right w:val="none" w:sz="0" w:space="0" w:color="auto"/>
          </w:divBdr>
        </w:div>
      </w:divsChild>
    </w:div>
    <w:div w:id="797457125">
      <w:bodyDiv w:val="1"/>
      <w:marLeft w:val="0"/>
      <w:marRight w:val="0"/>
      <w:marTop w:val="0"/>
      <w:marBottom w:val="0"/>
      <w:divBdr>
        <w:top w:val="none" w:sz="0" w:space="0" w:color="auto"/>
        <w:left w:val="none" w:sz="0" w:space="0" w:color="auto"/>
        <w:bottom w:val="none" w:sz="0" w:space="0" w:color="auto"/>
        <w:right w:val="none" w:sz="0" w:space="0" w:color="auto"/>
      </w:divBdr>
      <w:divsChild>
        <w:div w:id="957488922">
          <w:marLeft w:val="0"/>
          <w:marRight w:val="0"/>
          <w:marTop w:val="0"/>
          <w:marBottom w:val="0"/>
          <w:divBdr>
            <w:top w:val="none" w:sz="0" w:space="0" w:color="auto"/>
            <w:left w:val="none" w:sz="0" w:space="0" w:color="auto"/>
            <w:bottom w:val="none" w:sz="0" w:space="0" w:color="auto"/>
            <w:right w:val="none" w:sz="0" w:space="0" w:color="auto"/>
          </w:divBdr>
        </w:div>
        <w:div w:id="1274676063">
          <w:marLeft w:val="0"/>
          <w:marRight w:val="0"/>
          <w:marTop w:val="0"/>
          <w:marBottom w:val="0"/>
          <w:divBdr>
            <w:top w:val="none" w:sz="0" w:space="0" w:color="auto"/>
            <w:left w:val="none" w:sz="0" w:space="0" w:color="auto"/>
            <w:bottom w:val="none" w:sz="0" w:space="0" w:color="auto"/>
            <w:right w:val="none" w:sz="0" w:space="0" w:color="auto"/>
          </w:divBdr>
        </w:div>
        <w:div w:id="1504197190">
          <w:marLeft w:val="0"/>
          <w:marRight w:val="0"/>
          <w:marTop w:val="0"/>
          <w:marBottom w:val="0"/>
          <w:divBdr>
            <w:top w:val="none" w:sz="0" w:space="0" w:color="auto"/>
            <w:left w:val="none" w:sz="0" w:space="0" w:color="auto"/>
            <w:bottom w:val="none" w:sz="0" w:space="0" w:color="auto"/>
            <w:right w:val="none" w:sz="0" w:space="0" w:color="auto"/>
          </w:divBdr>
        </w:div>
        <w:div w:id="600995684">
          <w:marLeft w:val="0"/>
          <w:marRight w:val="0"/>
          <w:marTop w:val="0"/>
          <w:marBottom w:val="0"/>
          <w:divBdr>
            <w:top w:val="none" w:sz="0" w:space="0" w:color="auto"/>
            <w:left w:val="none" w:sz="0" w:space="0" w:color="auto"/>
            <w:bottom w:val="none" w:sz="0" w:space="0" w:color="auto"/>
            <w:right w:val="none" w:sz="0" w:space="0" w:color="auto"/>
          </w:divBdr>
        </w:div>
        <w:div w:id="1483766491">
          <w:marLeft w:val="0"/>
          <w:marRight w:val="0"/>
          <w:marTop w:val="0"/>
          <w:marBottom w:val="0"/>
          <w:divBdr>
            <w:top w:val="none" w:sz="0" w:space="0" w:color="auto"/>
            <w:left w:val="none" w:sz="0" w:space="0" w:color="auto"/>
            <w:bottom w:val="none" w:sz="0" w:space="0" w:color="auto"/>
            <w:right w:val="none" w:sz="0" w:space="0" w:color="auto"/>
          </w:divBdr>
        </w:div>
        <w:div w:id="1497261605">
          <w:marLeft w:val="0"/>
          <w:marRight w:val="0"/>
          <w:marTop w:val="0"/>
          <w:marBottom w:val="0"/>
          <w:divBdr>
            <w:top w:val="none" w:sz="0" w:space="0" w:color="auto"/>
            <w:left w:val="none" w:sz="0" w:space="0" w:color="auto"/>
            <w:bottom w:val="none" w:sz="0" w:space="0" w:color="auto"/>
            <w:right w:val="none" w:sz="0" w:space="0" w:color="auto"/>
          </w:divBdr>
        </w:div>
        <w:div w:id="1165196998">
          <w:marLeft w:val="0"/>
          <w:marRight w:val="0"/>
          <w:marTop w:val="0"/>
          <w:marBottom w:val="0"/>
          <w:divBdr>
            <w:top w:val="none" w:sz="0" w:space="0" w:color="auto"/>
            <w:left w:val="none" w:sz="0" w:space="0" w:color="auto"/>
            <w:bottom w:val="none" w:sz="0" w:space="0" w:color="auto"/>
            <w:right w:val="none" w:sz="0" w:space="0" w:color="auto"/>
          </w:divBdr>
        </w:div>
        <w:div w:id="320626190">
          <w:marLeft w:val="0"/>
          <w:marRight w:val="0"/>
          <w:marTop w:val="0"/>
          <w:marBottom w:val="0"/>
          <w:divBdr>
            <w:top w:val="none" w:sz="0" w:space="0" w:color="auto"/>
            <w:left w:val="none" w:sz="0" w:space="0" w:color="auto"/>
            <w:bottom w:val="none" w:sz="0" w:space="0" w:color="auto"/>
            <w:right w:val="none" w:sz="0" w:space="0" w:color="auto"/>
          </w:divBdr>
        </w:div>
        <w:div w:id="1846281484">
          <w:marLeft w:val="0"/>
          <w:marRight w:val="0"/>
          <w:marTop w:val="0"/>
          <w:marBottom w:val="0"/>
          <w:divBdr>
            <w:top w:val="none" w:sz="0" w:space="0" w:color="auto"/>
            <w:left w:val="none" w:sz="0" w:space="0" w:color="auto"/>
            <w:bottom w:val="none" w:sz="0" w:space="0" w:color="auto"/>
            <w:right w:val="none" w:sz="0" w:space="0" w:color="auto"/>
          </w:divBdr>
        </w:div>
        <w:div w:id="339234702">
          <w:marLeft w:val="0"/>
          <w:marRight w:val="0"/>
          <w:marTop w:val="0"/>
          <w:marBottom w:val="0"/>
          <w:divBdr>
            <w:top w:val="none" w:sz="0" w:space="0" w:color="auto"/>
            <w:left w:val="none" w:sz="0" w:space="0" w:color="auto"/>
            <w:bottom w:val="none" w:sz="0" w:space="0" w:color="auto"/>
            <w:right w:val="none" w:sz="0" w:space="0" w:color="auto"/>
          </w:divBdr>
        </w:div>
        <w:div w:id="145712331">
          <w:marLeft w:val="0"/>
          <w:marRight w:val="0"/>
          <w:marTop w:val="0"/>
          <w:marBottom w:val="0"/>
          <w:divBdr>
            <w:top w:val="none" w:sz="0" w:space="0" w:color="auto"/>
            <w:left w:val="none" w:sz="0" w:space="0" w:color="auto"/>
            <w:bottom w:val="none" w:sz="0" w:space="0" w:color="auto"/>
            <w:right w:val="none" w:sz="0" w:space="0" w:color="auto"/>
          </w:divBdr>
        </w:div>
        <w:div w:id="1655914639">
          <w:marLeft w:val="0"/>
          <w:marRight w:val="0"/>
          <w:marTop w:val="0"/>
          <w:marBottom w:val="0"/>
          <w:divBdr>
            <w:top w:val="none" w:sz="0" w:space="0" w:color="auto"/>
            <w:left w:val="none" w:sz="0" w:space="0" w:color="auto"/>
            <w:bottom w:val="none" w:sz="0" w:space="0" w:color="auto"/>
            <w:right w:val="none" w:sz="0" w:space="0" w:color="auto"/>
          </w:divBdr>
        </w:div>
        <w:div w:id="1310407148">
          <w:marLeft w:val="0"/>
          <w:marRight w:val="0"/>
          <w:marTop w:val="0"/>
          <w:marBottom w:val="0"/>
          <w:divBdr>
            <w:top w:val="none" w:sz="0" w:space="0" w:color="auto"/>
            <w:left w:val="none" w:sz="0" w:space="0" w:color="auto"/>
            <w:bottom w:val="none" w:sz="0" w:space="0" w:color="auto"/>
            <w:right w:val="none" w:sz="0" w:space="0" w:color="auto"/>
          </w:divBdr>
        </w:div>
        <w:div w:id="439764389">
          <w:marLeft w:val="0"/>
          <w:marRight w:val="0"/>
          <w:marTop w:val="0"/>
          <w:marBottom w:val="0"/>
          <w:divBdr>
            <w:top w:val="none" w:sz="0" w:space="0" w:color="auto"/>
            <w:left w:val="none" w:sz="0" w:space="0" w:color="auto"/>
            <w:bottom w:val="none" w:sz="0" w:space="0" w:color="auto"/>
            <w:right w:val="none" w:sz="0" w:space="0" w:color="auto"/>
          </w:divBdr>
        </w:div>
        <w:div w:id="1931036991">
          <w:marLeft w:val="0"/>
          <w:marRight w:val="0"/>
          <w:marTop w:val="0"/>
          <w:marBottom w:val="0"/>
          <w:divBdr>
            <w:top w:val="none" w:sz="0" w:space="0" w:color="auto"/>
            <w:left w:val="none" w:sz="0" w:space="0" w:color="auto"/>
            <w:bottom w:val="none" w:sz="0" w:space="0" w:color="auto"/>
            <w:right w:val="none" w:sz="0" w:space="0" w:color="auto"/>
          </w:divBdr>
        </w:div>
        <w:div w:id="344524463">
          <w:marLeft w:val="0"/>
          <w:marRight w:val="0"/>
          <w:marTop w:val="0"/>
          <w:marBottom w:val="0"/>
          <w:divBdr>
            <w:top w:val="none" w:sz="0" w:space="0" w:color="auto"/>
            <w:left w:val="none" w:sz="0" w:space="0" w:color="auto"/>
            <w:bottom w:val="none" w:sz="0" w:space="0" w:color="auto"/>
            <w:right w:val="none" w:sz="0" w:space="0" w:color="auto"/>
          </w:divBdr>
        </w:div>
        <w:div w:id="68237107">
          <w:marLeft w:val="0"/>
          <w:marRight w:val="0"/>
          <w:marTop w:val="0"/>
          <w:marBottom w:val="0"/>
          <w:divBdr>
            <w:top w:val="none" w:sz="0" w:space="0" w:color="auto"/>
            <w:left w:val="none" w:sz="0" w:space="0" w:color="auto"/>
            <w:bottom w:val="none" w:sz="0" w:space="0" w:color="auto"/>
            <w:right w:val="none" w:sz="0" w:space="0" w:color="auto"/>
          </w:divBdr>
        </w:div>
      </w:divsChild>
    </w:div>
    <w:div w:id="808860834">
      <w:bodyDiv w:val="1"/>
      <w:marLeft w:val="0"/>
      <w:marRight w:val="0"/>
      <w:marTop w:val="0"/>
      <w:marBottom w:val="0"/>
      <w:divBdr>
        <w:top w:val="none" w:sz="0" w:space="0" w:color="auto"/>
        <w:left w:val="none" w:sz="0" w:space="0" w:color="auto"/>
        <w:bottom w:val="none" w:sz="0" w:space="0" w:color="auto"/>
        <w:right w:val="none" w:sz="0" w:space="0" w:color="auto"/>
      </w:divBdr>
    </w:div>
    <w:div w:id="887760489">
      <w:bodyDiv w:val="1"/>
      <w:marLeft w:val="0"/>
      <w:marRight w:val="0"/>
      <w:marTop w:val="0"/>
      <w:marBottom w:val="0"/>
      <w:divBdr>
        <w:top w:val="none" w:sz="0" w:space="0" w:color="auto"/>
        <w:left w:val="none" w:sz="0" w:space="0" w:color="auto"/>
        <w:bottom w:val="none" w:sz="0" w:space="0" w:color="auto"/>
        <w:right w:val="none" w:sz="0" w:space="0" w:color="auto"/>
      </w:divBdr>
      <w:divsChild>
        <w:div w:id="1664970477">
          <w:marLeft w:val="0"/>
          <w:marRight w:val="0"/>
          <w:marTop w:val="0"/>
          <w:marBottom w:val="0"/>
          <w:divBdr>
            <w:top w:val="none" w:sz="0" w:space="0" w:color="auto"/>
            <w:left w:val="none" w:sz="0" w:space="0" w:color="auto"/>
            <w:bottom w:val="none" w:sz="0" w:space="0" w:color="auto"/>
            <w:right w:val="none" w:sz="0" w:space="0" w:color="auto"/>
          </w:divBdr>
          <w:divsChild>
            <w:div w:id="520751449">
              <w:marLeft w:val="0"/>
              <w:marRight w:val="0"/>
              <w:marTop w:val="0"/>
              <w:marBottom w:val="0"/>
              <w:divBdr>
                <w:top w:val="none" w:sz="0" w:space="0" w:color="auto"/>
                <w:left w:val="none" w:sz="0" w:space="0" w:color="auto"/>
                <w:bottom w:val="none" w:sz="0" w:space="0" w:color="auto"/>
                <w:right w:val="none" w:sz="0" w:space="0" w:color="auto"/>
              </w:divBdr>
              <w:divsChild>
                <w:div w:id="1023163676">
                  <w:marLeft w:val="0"/>
                  <w:marRight w:val="0"/>
                  <w:marTop w:val="0"/>
                  <w:marBottom w:val="0"/>
                  <w:divBdr>
                    <w:top w:val="none" w:sz="0" w:space="0" w:color="auto"/>
                    <w:left w:val="none" w:sz="0" w:space="0" w:color="auto"/>
                    <w:bottom w:val="none" w:sz="0" w:space="0" w:color="auto"/>
                    <w:right w:val="none" w:sz="0" w:space="0" w:color="auto"/>
                  </w:divBdr>
                </w:div>
                <w:div w:id="981351840">
                  <w:marLeft w:val="0"/>
                  <w:marRight w:val="0"/>
                  <w:marTop w:val="0"/>
                  <w:marBottom w:val="0"/>
                  <w:divBdr>
                    <w:top w:val="none" w:sz="0" w:space="0" w:color="auto"/>
                    <w:left w:val="none" w:sz="0" w:space="0" w:color="auto"/>
                    <w:bottom w:val="none" w:sz="0" w:space="0" w:color="auto"/>
                    <w:right w:val="none" w:sz="0" w:space="0" w:color="auto"/>
                  </w:divBdr>
                </w:div>
                <w:div w:id="824007297">
                  <w:marLeft w:val="0"/>
                  <w:marRight w:val="0"/>
                  <w:marTop w:val="0"/>
                  <w:marBottom w:val="0"/>
                  <w:divBdr>
                    <w:top w:val="none" w:sz="0" w:space="0" w:color="auto"/>
                    <w:left w:val="none" w:sz="0" w:space="0" w:color="auto"/>
                    <w:bottom w:val="none" w:sz="0" w:space="0" w:color="auto"/>
                    <w:right w:val="none" w:sz="0" w:space="0" w:color="auto"/>
                  </w:divBdr>
                </w:div>
              </w:divsChild>
            </w:div>
            <w:div w:id="1935941333">
              <w:marLeft w:val="0"/>
              <w:marRight w:val="0"/>
              <w:marTop w:val="0"/>
              <w:marBottom w:val="0"/>
              <w:divBdr>
                <w:top w:val="none" w:sz="0" w:space="0" w:color="auto"/>
                <w:left w:val="none" w:sz="0" w:space="0" w:color="auto"/>
                <w:bottom w:val="none" w:sz="0" w:space="0" w:color="auto"/>
                <w:right w:val="none" w:sz="0" w:space="0" w:color="auto"/>
              </w:divBdr>
              <w:divsChild>
                <w:div w:id="1986666589">
                  <w:marLeft w:val="0"/>
                  <w:marRight w:val="0"/>
                  <w:marTop w:val="0"/>
                  <w:marBottom w:val="0"/>
                  <w:divBdr>
                    <w:top w:val="none" w:sz="0" w:space="0" w:color="auto"/>
                    <w:left w:val="none" w:sz="0" w:space="0" w:color="auto"/>
                    <w:bottom w:val="none" w:sz="0" w:space="0" w:color="auto"/>
                    <w:right w:val="none" w:sz="0" w:space="0" w:color="auto"/>
                  </w:divBdr>
                  <w:divsChild>
                    <w:div w:id="1784035375">
                      <w:marLeft w:val="0"/>
                      <w:marRight w:val="0"/>
                      <w:marTop w:val="0"/>
                      <w:marBottom w:val="0"/>
                      <w:divBdr>
                        <w:top w:val="none" w:sz="0" w:space="0" w:color="auto"/>
                        <w:left w:val="none" w:sz="0" w:space="0" w:color="auto"/>
                        <w:bottom w:val="none" w:sz="0" w:space="0" w:color="auto"/>
                        <w:right w:val="none" w:sz="0" w:space="0" w:color="auto"/>
                      </w:divBdr>
                      <w:divsChild>
                        <w:div w:id="1015111032">
                          <w:marLeft w:val="0"/>
                          <w:marRight w:val="0"/>
                          <w:marTop w:val="0"/>
                          <w:marBottom w:val="0"/>
                          <w:divBdr>
                            <w:top w:val="none" w:sz="0" w:space="0" w:color="auto"/>
                            <w:left w:val="none" w:sz="0" w:space="0" w:color="auto"/>
                            <w:bottom w:val="none" w:sz="0" w:space="0" w:color="auto"/>
                            <w:right w:val="none" w:sz="0" w:space="0" w:color="auto"/>
                          </w:divBdr>
                          <w:divsChild>
                            <w:div w:id="5783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5419">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sChild>
        <w:div w:id="1682077073">
          <w:marLeft w:val="0"/>
          <w:marRight w:val="0"/>
          <w:marTop w:val="0"/>
          <w:marBottom w:val="0"/>
          <w:divBdr>
            <w:top w:val="none" w:sz="0" w:space="0" w:color="auto"/>
            <w:left w:val="none" w:sz="0" w:space="0" w:color="auto"/>
            <w:bottom w:val="none" w:sz="0" w:space="0" w:color="auto"/>
            <w:right w:val="none" w:sz="0" w:space="0" w:color="auto"/>
          </w:divBdr>
        </w:div>
        <w:div w:id="2008896497">
          <w:marLeft w:val="0"/>
          <w:marRight w:val="0"/>
          <w:marTop w:val="0"/>
          <w:marBottom w:val="0"/>
          <w:divBdr>
            <w:top w:val="none" w:sz="0" w:space="0" w:color="auto"/>
            <w:left w:val="none" w:sz="0" w:space="0" w:color="auto"/>
            <w:bottom w:val="none" w:sz="0" w:space="0" w:color="auto"/>
            <w:right w:val="none" w:sz="0" w:space="0" w:color="auto"/>
          </w:divBdr>
        </w:div>
        <w:div w:id="1704557793">
          <w:marLeft w:val="0"/>
          <w:marRight w:val="0"/>
          <w:marTop w:val="0"/>
          <w:marBottom w:val="0"/>
          <w:divBdr>
            <w:top w:val="none" w:sz="0" w:space="0" w:color="auto"/>
            <w:left w:val="none" w:sz="0" w:space="0" w:color="auto"/>
            <w:bottom w:val="none" w:sz="0" w:space="0" w:color="auto"/>
            <w:right w:val="none" w:sz="0" w:space="0" w:color="auto"/>
          </w:divBdr>
        </w:div>
        <w:div w:id="2030793061">
          <w:marLeft w:val="0"/>
          <w:marRight w:val="0"/>
          <w:marTop w:val="0"/>
          <w:marBottom w:val="0"/>
          <w:divBdr>
            <w:top w:val="none" w:sz="0" w:space="0" w:color="auto"/>
            <w:left w:val="none" w:sz="0" w:space="0" w:color="auto"/>
            <w:bottom w:val="none" w:sz="0" w:space="0" w:color="auto"/>
            <w:right w:val="none" w:sz="0" w:space="0" w:color="auto"/>
          </w:divBdr>
        </w:div>
        <w:div w:id="17549302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e.mcleod@parliament.tas.gov.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ort.tas.gov.au/safety/interlo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1128</Words>
  <Characters>6435</Characters>
  <Application>Microsoft Macintosh Word</Application>
  <DocSecurity>0</DocSecurity>
  <Lines>53</Lines>
  <Paragraphs>15</Paragraphs>
  <ScaleCrop>false</ScaleCrop>
  <Company>tenants union</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2</cp:revision>
  <dcterms:created xsi:type="dcterms:W3CDTF">2013-10-24T00:19:00Z</dcterms:created>
  <dcterms:modified xsi:type="dcterms:W3CDTF">2013-10-24T00:19:00Z</dcterms:modified>
</cp:coreProperties>
</file>